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12" w:rsidRPr="009579F7" w:rsidRDefault="00123F12" w:rsidP="00123F12">
      <w:pPr>
        <w:tabs>
          <w:tab w:val="left" w:pos="495"/>
        </w:tabs>
        <w:spacing w:after="0" w:line="240" w:lineRule="auto"/>
        <w:ind w:left="-284"/>
        <w:rPr>
          <w:rFonts w:ascii="Tahoma" w:hAnsi="Tahoma" w:cs="Tahoma"/>
          <w:b/>
          <w:sz w:val="24"/>
          <w:szCs w:val="24"/>
        </w:rPr>
      </w:pPr>
      <w:r w:rsidRPr="009579F7">
        <w:rPr>
          <w:rFonts w:ascii="Tahoma" w:hAnsi="Tahoma" w:cs="Tahoma"/>
          <w:b/>
          <w:sz w:val="24"/>
          <w:szCs w:val="24"/>
        </w:rPr>
        <w:t xml:space="preserve">    </w:t>
      </w:r>
      <w:r w:rsidR="006809DC">
        <w:rPr>
          <w:rFonts w:ascii="Tahoma" w:hAnsi="Tahoma" w:cs="Tahoma"/>
          <w:b/>
          <w:sz w:val="24"/>
          <w:szCs w:val="24"/>
        </w:rPr>
        <w:t xml:space="preserve">   </w:t>
      </w:r>
      <w:r w:rsidRPr="009579F7">
        <w:rPr>
          <w:rFonts w:ascii="Tahoma" w:hAnsi="Tahoma" w:cs="Tahoma"/>
          <w:b/>
          <w:sz w:val="24"/>
          <w:szCs w:val="24"/>
        </w:rPr>
        <w:t xml:space="preserve">  </w:t>
      </w:r>
      <w:r w:rsidR="00635EAA">
        <w:rPr>
          <w:rFonts w:ascii="Tahoma" w:hAnsi="Tahoma" w:cs="Tahoma"/>
          <w:b/>
          <w:sz w:val="24"/>
          <w:szCs w:val="24"/>
        </w:rPr>
        <w:t xml:space="preserve">                    </w:t>
      </w:r>
      <w:r w:rsidRPr="009579F7">
        <w:rPr>
          <w:rFonts w:ascii="Tahoma" w:hAnsi="Tahoma" w:cs="Tahoma"/>
          <w:b/>
          <w:sz w:val="24"/>
          <w:szCs w:val="24"/>
        </w:rPr>
        <w:t xml:space="preserve">  ROMÂNIA                                                                                         </w:t>
      </w:r>
    </w:p>
    <w:p w:rsidR="00123F12" w:rsidRPr="009579F7" w:rsidRDefault="00635EAA" w:rsidP="00123F12">
      <w:pPr>
        <w:tabs>
          <w:tab w:val="left" w:pos="495"/>
        </w:tabs>
        <w:spacing w:after="0" w:line="240" w:lineRule="auto"/>
        <w:rPr>
          <w:rFonts w:ascii="Tahoma" w:hAnsi="Tahoma" w:cs="Tahoma"/>
          <w:b/>
          <w:sz w:val="24"/>
          <w:szCs w:val="24"/>
        </w:rPr>
      </w:pPr>
      <w:r>
        <w:rPr>
          <w:rFonts w:ascii="Tahoma" w:hAnsi="Tahoma" w:cs="Tahoma"/>
          <w:b/>
          <w:sz w:val="24"/>
          <w:szCs w:val="24"/>
        </w:rPr>
        <w:t xml:space="preserve">          </w:t>
      </w:r>
      <w:r w:rsidR="00123F12" w:rsidRPr="009579F7">
        <w:rPr>
          <w:rFonts w:ascii="Tahoma" w:hAnsi="Tahoma" w:cs="Tahoma"/>
          <w:b/>
          <w:sz w:val="24"/>
          <w:szCs w:val="24"/>
        </w:rPr>
        <w:t xml:space="preserve">JUDEȚUL BISTRIȚA – NĂSĂUD                                                                     </w:t>
      </w:r>
    </w:p>
    <w:p w:rsidR="00123F12" w:rsidRPr="009579F7" w:rsidRDefault="00123F12" w:rsidP="00123F12">
      <w:pPr>
        <w:tabs>
          <w:tab w:val="left" w:pos="495"/>
        </w:tabs>
        <w:spacing w:after="0" w:line="240" w:lineRule="auto"/>
        <w:rPr>
          <w:rFonts w:ascii="Tahoma" w:hAnsi="Tahoma" w:cs="Tahoma"/>
          <w:b/>
          <w:sz w:val="24"/>
          <w:szCs w:val="24"/>
        </w:rPr>
      </w:pPr>
      <w:r w:rsidRPr="009579F7">
        <w:rPr>
          <w:rFonts w:ascii="Tahoma" w:hAnsi="Tahoma" w:cs="Tahoma"/>
          <w:b/>
          <w:sz w:val="24"/>
          <w:szCs w:val="24"/>
        </w:rPr>
        <w:t>CONSILIUL LOCAL AL COMUNEI</w:t>
      </w:r>
      <w:r w:rsidR="00CB5396">
        <w:rPr>
          <w:rFonts w:ascii="Tahoma" w:hAnsi="Tahoma" w:cs="Tahoma"/>
          <w:b/>
          <w:sz w:val="24"/>
          <w:szCs w:val="24"/>
        </w:rPr>
        <w:t xml:space="preserve"> FELDRU</w:t>
      </w:r>
    </w:p>
    <w:p w:rsidR="00427F6B" w:rsidRDefault="00427F6B" w:rsidP="00123F12">
      <w:pPr>
        <w:spacing w:after="0" w:line="240" w:lineRule="auto"/>
        <w:rPr>
          <w:rFonts w:ascii="Tahoma" w:hAnsi="Tahoma" w:cs="Tahoma"/>
          <w:b/>
          <w:sz w:val="26"/>
          <w:szCs w:val="26"/>
        </w:rPr>
      </w:pPr>
    </w:p>
    <w:p w:rsidR="00123F12" w:rsidRDefault="00123F12" w:rsidP="00123F12">
      <w:pPr>
        <w:autoSpaceDE w:val="0"/>
        <w:autoSpaceDN w:val="0"/>
        <w:adjustRightInd w:val="0"/>
        <w:spacing w:after="0" w:line="240" w:lineRule="auto"/>
        <w:jc w:val="center"/>
        <w:rPr>
          <w:rFonts w:ascii="Tahoma" w:hAnsi="Tahoma" w:cs="Tahoma"/>
          <w:b/>
          <w:sz w:val="28"/>
          <w:szCs w:val="28"/>
        </w:rPr>
      </w:pPr>
      <w:bookmarkStart w:id="0" w:name="_Hlk105667706"/>
      <w:r>
        <w:rPr>
          <w:rFonts w:ascii="Tahoma" w:hAnsi="Tahoma" w:cs="Tahoma"/>
          <w:b/>
          <w:sz w:val="28"/>
          <w:szCs w:val="28"/>
        </w:rPr>
        <w:t>H</w:t>
      </w:r>
      <w:r w:rsidRPr="000B6247">
        <w:rPr>
          <w:rFonts w:ascii="Tahoma" w:hAnsi="Tahoma" w:cs="Tahoma"/>
          <w:b/>
          <w:sz w:val="28"/>
          <w:szCs w:val="28"/>
        </w:rPr>
        <w:t xml:space="preserve">otărâre </w:t>
      </w:r>
    </w:p>
    <w:p w:rsidR="00123F12" w:rsidRDefault="00123F12" w:rsidP="00123F12">
      <w:pPr>
        <w:autoSpaceDE w:val="0"/>
        <w:autoSpaceDN w:val="0"/>
        <w:adjustRightInd w:val="0"/>
        <w:spacing w:after="0" w:line="240" w:lineRule="auto"/>
        <w:jc w:val="center"/>
        <w:rPr>
          <w:rFonts w:ascii="Tahoma" w:hAnsi="Tahoma" w:cs="Tahoma"/>
          <w:b/>
          <w:sz w:val="28"/>
          <w:szCs w:val="28"/>
        </w:rPr>
      </w:pPr>
      <w:r w:rsidRPr="00551FCE">
        <w:rPr>
          <w:rFonts w:ascii="Tahoma" w:hAnsi="Tahoma" w:cs="Tahoma"/>
          <w:b/>
          <w:sz w:val="28"/>
          <w:szCs w:val="28"/>
        </w:rPr>
        <w:t xml:space="preserve">privind </w:t>
      </w:r>
      <w:bookmarkStart w:id="1" w:name="_Hlk106090538"/>
      <w:bookmarkEnd w:id="0"/>
      <w:r w:rsidRPr="00723EA2">
        <w:rPr>
          <w:rFonts w:ascii="Tahoma" w:hAnsi="Tahoma" w:cs="Tahoma"/>
          <w:b/>
          <w:sz w:val="28"/>
          <w:szCs w:val="28"/>
        </w:rPr>
        <w:t>aprobar</w:t>
      </w:r>
      <w:r>
        <w:rPr>
          <w:rFonts w:ascii="Tahoma" w:hAnsi="Tahoma" w:cs="Tahoma"/>
          <w:b/>
          <w:sz w:val="28"/>
          <w:szCs w:val="28"/>
        </w:rPr>
        <w:t xml:space="preserve">ea Memoriului tehnico-economic și </w:t>
      </w:r>
      <w:r w:rsidRPr="00723EA2">
        <w:rPr>
          <w:rFonts w:ascii="Tahoma" w:hAnsi="Tahoma" w:cs="Tahoma"/>
          <w:b/>
          <w:sz w:val="28"/>
          <w:szCs w:val="28"/>
        </w:rPr>
        <w:t xml:space="preserve">a indicatorilor tehnico-economici </w:t>
      </w:r>
      <w:r>
        <w:rPr>
          <w:rFonts w:ascii="Tahoma" w:hAnsi="Tahoma" w:cs="Tahoma"/>
          <w:b/>
          <w:sz w:val="28"/>
          <w:szCs w:val="28"/>
        </w:rPr>
        <w:t xml:space="preserve">ai </w:t>
      </w:r>
      <w:r w:rsidRPr="00723EA2">
        <w:rPr>
          <w:rFonts w:ascii="Tahoma" w:hAnsi="Tahoma" w:cs="Tahoma"/>
          <w:b/>
          <w:sz w:val="28"/>
          <w:szCs w:val="28"/>
        </w:rPr>
        <w:t>proiectului „</w:t>
      </w:r>
      <w:r w:rsidRPr="009579F7">
        <w:rPr>
          <w:rFonts w:ascii="Tahoma" w:hAnsi="Tahoma" w:cs="Tahoma"/>
          <w:b/>
          <w:i/>
          <w:sz w:val="28"/>
          <w:szCs w:val="28"/>
        </w:rPr>
        <w:t>Recipiente de colectare a deșeurilor pentru Dezvoltarea și Modernizarea Sistemului de Management Integrat al Deșeurilor din Județul Bistrița-Năsăud”</w:t>
      </w:r>
      <w:r w:rsidRPr="00723EA2">
        <w:rPr>
          <w:rFonts w:ascii="Tahoma" w:hAnsi="Tahoma" w:cs="Tahoma"/>
          <w:b/>
          <w:sz w:val="28"/>
          <w:szCs w:val="28"/>
        </w:rPr>
        <w:t xml:space="preserve"> </w:t>
      </w:r>
      <w:r w:rsidR="008B06F8">
        <w:rPr>
          <w:rFonts w:ascii="Tahoma" w:hAnsi="Tahoma" w:cs="Tahoma"/>
          <w:b/>
          <w:sz w:val="28"/>
          <w:szCs w:val="28"/>
        </w:rPr>
        <w:t xml:space="preserve"> </w:t>
      </w:r>
      <w:r w:rsidRPr="00723EA2">
        <w:rPr>
          <w:rFonts w:ascii="Tahoma" w:hAnsi="Tahoma" w:cs="Tahoma"/>
          <w:b/>
          <w:sz w:val="28"/>
          <w:szCs w:val="28"/>
        </w:rPr>
        <w:t>în vederea finanțării prin POIM 2014-2020</w:t>
      </w:r>
    </w:p>
    <w:p w:rsidR="00123F12" w:rsidRPr="00551FCE" w:rsidRDefault="00123F12" w:rsidP="00123F12">
      <w:pPr>
        <w:autoSpaceDE w:val="0"/>
        <w:autoSpaceDN w:val="0"/>
        <w:adjustRightInd w:val="0"/>
        <w:spacing w:after="0" w:line="240" w:lineRule="auto"/>
        <w:jc w:val="center"/>
        <w:rPr>
          <w:rFonts w:ascii="Tahoma" w:hAnsi="Tahoma" w:cs="Tahoma"/>
          <w:b/>
          <w:sz w:val="28"/>
          <w:szCs w:val="28"/>
        </w:rPr>
      </w:pPr>
    </w:p>
    <w:bookmarkEnd w:id="1"/>
    <w:p w:rsidR="00123F12" w:rsidRPr="00EE4F79" w:rsidRDefault="00123F12" w:rsidP="00123F12">
      <w:pPr>
        <w:tabs>
          <w:tab w:val="left" w:pos="851"/>
        </w:tabs>
        <w:spacing w:after="0" w:line="240" w:lineRule="auto"/>
        <w:jc w:val="both"/>
        <w:rPr>
          <w:rFonts w:ascii="Tahoma" w:hAnsi="Tahoma" w:cs="Tahoma"/>
          <w:sz w:val="24"/>
          <w:szCs w:val="24"/>
        </w:rPr>
      </w:pPr>
      <w:r>
        <w:rPr>
          <w:rFonts w:ascii="Tahoma" w:hAnsi="Tahoma" w:cs="Tahoma"/>
          <w:sz w:val="28"/>
          <w:szCs w:val="28"/>
        </w:rPr>
        <w:tab/>
      </w:r>
      <w:r w:rsidRPr="00EE4F79">
        <w:rPr>
          <w:rFonts w:ascii="Tahoma" w:hAnsi="Tahoma" w:cs="Tahoma"/>
          <w:sz w:val="24"/>
          <w:szCs w:val="24"/>
        </w:rPr>
        <w:t xml:space="preserve">Consiliul Local al comunei </w:t>
      </w:r>
      <w:r>
        <w:rPr>
          <w:rFonts w:ascii="Tahoma" w:hAnsi="Tahoma" w:cs="Tahoma"/>
          <w:sz w:val="24"/>
          <w:szCs w:val="24"/>
        </w:rPr>
        <w:t xml:space="preserve">Feldru </w:t>
      </w:r>
      <w:r w:rsidRPr="00EE4F79">
        <w:rPr>
          <w:rFonts w:ascii="Tahoma" w:hAnsi="Tahoma" w:cs="Tahoma"/>
          <w:sz w:val="24"/>
          <w:szCs w:val="24"/>
        </w:rPr>
        <w:t>întrunit în ședința ordinară în prezența a</w:t>
      </w:r>
      <w:r w:rsidR="00635EAA">
        <w:rPr>
          <w:rFonts w:ascii="Tahoma" w:hAnsi="Tahoma" w:cs="Tahoma"/>
          <w:sz w:val="24"/>
          <w:szCs w:val="24"/>
        </w:rPr>
        <w:t xml:space="preserve"> 15 </w:t>
      </w:r>
      <w:r w:rsidRPr="00EE4F79">
        <w:rPr>
          <w:rFonts w:ascii="Tahoma" w:hAnsi="Tahoma" w:cs="Tahoma"/>
          <w:sz w:val="24"/>
          <w:szCs w:val="24"/>
        </w:rPr>
        <w:t>consilieri</w:t>
      </w:r>
      <w:r w:rsidR="00635EAA">
        <w:rPr>
          <w:rFonts w:ascii="Tahoma" w:hAnsi="Tahoma" w:cs="Tahoma"/>
          <w:sz w:val="24"/>
          <w:szCs w:val="24"/>
        </w:rPr>
        <w:t xml:space="preserve"> din 15 consilieri</w:t>
      </w:r>
      <w:r w:rsidRPr="00EE4F79">
        <w:rPr>
          <w:rFonts w:ascii="Tahoma" w:hAnsi="Tahoma" w:cs="Tahoma"/>
          <w:sz w:val="24"/>
          <w:szCs w:val="24"/>
        </w:rPr>
        <w:t>.</w:t>
      </w:r>
    </w:p>
    <w:p w:rsidR="00123F12" w:rsidRPr="00EE4F79" w:rsidRDefault="00123F12" w:rsidP="00123F12">
      <w:pPr>
        <w:tabs>
          <w:tab w:val="left" w:pos="851"/>
        </w:tabs>
        <w:spacing w:after="0" w:line="240" w:lineRule="auto"/>
        <w:ind w:left="709"/>
        <w:jc w:val="both"/>
        <w:rPr>
          <w:rFonts w:ascii="Tahoma" w:hAnsi="Tahoma" w:cs="Tahoma"/>
          <w:sz w:val="24"/>
          <w:szCs w:val="24"/>
        </w:rPr>
      </w:pPr>
    </w:p>
    <w:p w:rsidR="00123F12" w:rsidRPr="00EE4F79" w:rsidRDefault="00123F12" w:rsidP="00123F12">
      <w:pPr>
        <w:spacing w:after="0" w:line="240" w:lineRule="auto"/>
        <w:jc w:val="both"/>
        <w:rPr>
          <w:rFonts w:ascii="Tahoma" w:hAnsi="Tahoma" w:cs="Tahoma"/>
          <w:b/>
          <w:sz w:val="24"/>
          <w:szCs w:val="24"/>
        </w:rPr>
      </w:pPr>
      <w:r w:rsidRPr="00EE4F79">
        <w:rPr>
          <w:rFonts w:ascii="Tahoma" w:hAnsi="Tahoma" w:cs="Tahoma"/>
          <w:b/>
          <w:sz w:val="24"/>
          <w:szCs w:val="24"/>
        </w:rPr>
        <w:t>Având în vedere:</w:t>
      </w:r>
    </w:p>
    <w:p w:rsidR="00123F12" w:rsidRPr="00EE4F79" w:rsidRDefault="00123F12" w:rsidP="00123F12">
      <w:pPr>
        <w:spacing w:after="0" w:line="240" w:lineRule="auto"/>
        <w:jc w:val="both"/>
        <w:rPr>
          <w:rFonts w:ascii="Tahoma" w:hAnsi="Tahoma" w:cs="Tahoma"/>
          <w:sz w:val="24"/>
          <w:szCs w:val="24"/>
        </w:rPr>
      </w:pPr>
    </w:p>
    <w:p w:rsidR="00123F12" w:rsidRPr="00EE4F79"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EE4F79">
        <w:rPr>
          <w:rFonts w:ascii="Tahoma" w:hAnsi="Tahoma" w:cs="Tahoma"/>
          <w:sz w:val="24"/>
          <w:szCs w:val="24"/>
        </w:rPr>
        <w:t xml:space="preserve">Referatul de aprobare al Primarului nr. </w:t>
      </w:r>
      <w:r w:rsidR="00CA4FE5">
        <w:rPr>
          <w:rFonts w:ascii="Tahoma" w:hAnsi="Tahoma" w:cs="Tahoma"/>
          <w:sz w:val="24"/>
          <w:szCs w:val="24"/>
        </w:rPr>
        <w:t xml:space="preserve">638 </w:t>
      </w:r>
      <w:r w:rsidRPr="00EE4F79">
        <w:rPr>
          <w:rFonts w:ascii="Tahoma" w:hAnsi="Tahoma" w:cs="Tahoma"/>
          <w:sz w:val="24"/>
          <w:szCs w:val="24"/>
        </w:rPr>
        <w:t xml:space="preserve">din </w:t>
      </w:r>
      <w:r w:rsidR="00CA4FE5">
        <w:rPr>
          <w:rFonts w:ascii="Tahoma" w:hAnsi="Tahoma" w:cs="Tahoma"/>
          <w:sz w:val="24"/>
          <w:szCs w:val="24"/>
        </w:rPr>
        <w:t>20.01.2023</w:t>
      </w:r>
      <w:r w:rsidRPr="00EE4F79">
        <w:rPr>
          <w:rFonts w:ascii="Tahoma" w:hAnsi="Tahoma" w:cs="Tahoma"/>
          <w:sz w:val="24"/>
          <w:szCs w:val="24"/>
        </w:rPr>
        <w:t>;</w:t>
      </w:r>
    </w:p>
    <w:p w:rsidR="00123F12" w:rsidRPr="007F79E2"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7F79E2">
        <w:rPr>
          <w:rFonts w:ascii="Tahoma" w:hAnsi="Tahoma" w:cs="Tahoma"/>
          <w:sz w:val="24"/>
          <w:szCs w:val="24"/>
        </w:rPr>
        <w:t xml:space="preserve">Raportul nr. </w:t>
      </w:r>
      <w:r w:rsidR="00CA4FE5">
        <w:rPr>
          <w:rFonts w:ascii="Tahoma" w:hAnsi="Tahoma" w:cs="Tahoma"/>
          <w:sz w:val="24"/>
          <w:szCs w:val="24"/>
        </w:rPr>
        <w:t>637</w:t>
      </w:r>
      <w:r w:rsidRPr="007F79E2">
        <w:rPr>
          <w:rFonts w:ascii="Tahoma" w:hAnsi="Tahoma" w:cs="Tahoma"/>
          <w:sz w:val="24"/>
          <w:szCs w:val="24"/>
        </w:rPr>
        <w:t xml:space="preserve"> </w:t>
      </w:r>
      <w:r w:rsidR="00CA4FE5">
        <w:rPr>
          <w:rFonts w:ascii="Tahoma" w:hAnsi="Tahoma" w:cs="Tahoma"/>
          <w:sz w:val="24"/>
          <w:szCs w:val="24"/>
        </w:rPr>
        <w:t xml:space="preserve">din 20.01.2023 </w:t>
      </w:r>
      <w:r w:rsidRPr="007F79E2">
        <w:rPr>
          <w:rFonts w:ascii="Tahoma" w:hAnsi="Tahoma" w:cs="Tahoma"/>
          <w:sz w:val="24"/>
          <w:szCs w:val="24"/>
        </w:rPr>
        <w:t xml:space="preserve">întocmit de </w:t>
      </w:r>
      <w:r w:rsidR="00CA4FE5">
        <w:rPr>
          <w:rFonts w:ascii="Tahoma" w:hAnsi="Tahoma" w:cs="Tahoma"/>
          <w:sz w:val="24"/>
          <w:szCs w:val="24"/>
        </w:rPr>
        <w:t>Beșuțiu Gavrilă – secretar general al comunei Feldru;</w:t>
      </w:r>
    </w:p>
    <w:p w:rsidR="00123F12" w:rsidRPr="007F79E2"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bookmarkStart w:id="2" w:name="_Hlk105669422"/>
      <w:r w:rsidRPr="007F79E2">
        <w:rPr>
          <w:rFonts w:ascii="Tahoma" w:hAnsi="Tahoma" w:cs="Tahoma"/>
          <w:sz w:val="24"/>
          <w:szCs w:val="24"/>
        </w:rPr>
        <w:t>Adresa Consiliului Județean nr.IVAa/579/10.01.2023.</w:t>
      </w:r>
    </w:p>
    <w:p w:rsidR="00123F12" w:rsidRPr="0016716D"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16716D">
        <w:rPr>
          <w:rFonts w:ascii="Tahoma" w:hAnsi="Tahoma" w:cs="Tahoma"/>
          <w:sz w:val="24"/>
          <w:szCs w:val="24"/>
        </w:rPr>
        <w:t>Adresa nr. 246 din data de 12.01.2023 a Asociației de Dezvoltare Intercomunitară pentru gestionarea integrată a deșeurilor municipale în județul Bistrița-Năsăud.</w:t>
      </w:r>
    </w:p>
    <w:p w:rsidR="00123F12" w:rsidRPr="007F79E2"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7F79E2">
        <w:rPr>
          <w:rFonts w:ascii="Tahoma" w:hAnsi="Tahoma" w:cs="Tahoma"/>
          <w:sz w:val="24"/>
          <w:szCs w:val="24"/>
        </w:rPr>
        <w:t xml:space="preserve"> Nota </w:t>
      </w:r>
      <w:r>
        <w:rPr>
          <w:rFonts w:ascii="Tahoma" w:hAnsi="Tahoma" w:cs="Tahoma"/>
          <w:sz w:val="24"/>
          <w:szCs w:val="24"/>
        </w:rPr>
        <w:t xml:space="preserve">de fundamentare Nr. 2 </w:t>
      </w:r>
      <w:r w:rsidRPr="007F79E2">
        <w:rPr>
          <w:rFonts w:ascii="Tahoma" w:hAnsi="Tahoma" w:cs="Tahoma"/>
          <w:sz w:val="24"/>
          <w:szCs w:val="24"/>
        </w:rPr>
        <w:t>din 12.01.2023 a Asociației de Dezvoltare Intercomunitară pentru gestionarea integrată a deșeurilor municipale în județul Bistrița-Năsăud.</w:t>
      </w:r>
    </w:p>
    <w:p w:rsidR="00123F12" w:rsidRPr="00EE4F79"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EE4F79">
        <w:rPr>
          <w:rFonts w:ascii="Tahoma" w:hAnsi="Tahoma" w:cs="Tahoma"/>
          <w:sz w:val="24"/>
          <w:szCs w:val="24"/>
        </w:rPr>
        <w:t xml:space="preserve">Avizul de specialitate nr. </w:t>
      </w:r>
      <w:r w:rsidR="00635EAA">
        <w:rPr>
          <w:rFonts w:ascii="Tahoma" w:hAnsi="Tahoma" w:cs="Tahoma"/>
          <w:sz w:val="24"/>
          <w:szCs w:val="24"/>
        </w:rPr>
        <w:t xml:space="preserve">835 din </w:t>
      </w:r>
      <w:r w:rsidR="00CA4FE5">
        <w:rPr>
          <w:rFonts w:ascii="Tahoma" w:hAnsi="Tahoma" w:cs="Tahoma"/>
          <w:sz w:val="24"/>
          <w:szCs w:val="24"/>
        </w:rPr>
        <w:t xml:space="preserve">30.01.2023 </w:t>
      </w:r>
      <w:r w:rsidRPr="00EE4F79">
        <w:rPr>
          <w:rFonts w:ascii="Tahoma" w:hAnsi="Tahoma" w:cs="Tahoma"/>
          <w:sz w:val="24"/>
          <w:szCs w:val="24"/>
        </w:rPr>
        <w:t>al Comisiei</w:t>
      </w:r>
      <w:r w:rsidR="00CA4FE5">
        <w:rPr>
          <w:rFonts w:ascii="Tahoma" w:hAnsi="Tahoma" w:cs="Tahoma"/>
          <w:sz w:val="24"/>
          <w:szCs w:val="24"/>
        </w:rPr>
        <w:t xml:space="preserve"> consiliului local Feldru</w:t>
      </w:r>
      <w:r w:rsidRPr="00EE4F79">
        <w:rPr>
          <w:rFonts w:ascii="Tahoma" w:hAnsi="Tahoma" w:cs="Tahoma"/>
          <w:sz w:val="24"/>
          <w:szCs w:val="24"/>
        </w:rPr>
        <w:t>.</w:t>
      </w:r>
    </w:p>
    <w:p w:rsidR="00123F12" w:rsidRDefault="00123F12" w:rsidP="00123F12">
      <w:pPr>
        <w:tabs>
          <w:tab w:val="left" w:pos="851"/>
        </w:tabs>
        <w:spacing w:after="0" w:line="240" w:lineRule="auto"/>
        <w:jc w:val="both"/>
        <w:rPr>
          <w:rFonts w:ascii="Tahoma" w:hAnsi="Tahoma" w:cs="Tahoma"/>
          <w:sz w:val="28"/>
          <w:szCs w:val="28"/>
        </w:rPr>
      </w:pPr>
    </w:p>
    <w:p w:rsidR="00123F12" w:rsidRPr="00EE4F79" w:rsidRDefault="00123F12" w:rsidP="00123F12">
      <w:pPr>
        <w:autoSpaceDE w:val="0"/>
        <w:autoSpaceDN w:val="0"/>
        <w:adjustRightInd w:val="0"/>
        <w:spacing w:after="0" w:line="240" w:lineRule="auto"/>
        <w:jc w:val="both"/>
        <w:rPr>
          <w:rFonts w:ascii="Tahoma" w:hAnsi="Tahoma" w:cs="Tahoma"/>
          <w:b/>
          <w:sz w:val="24"/>
          <w:szCs w:val="24"/>
        </w:rPr>
      </w:pPr>
      <w:r w:rsidRPr="00EE4F79">
        <w:rPr>
          <w:rFonts w:ascii="Tahoma" w:hAnsi="Tahoma" w:cs="Tahoma"/>
          <w:b/>
          <w:sz w:val="24"/>
          <w:szCs w:val="24"/>
        </w:rPr>
        <w:t>În baza prevederilor:</w:t>
      </w:r>
    </w:p>
    <w:p w:rsidR="00123F12" w:rsidRPr="00006056" w:rsidRDefault="00123F12" w:rsidP="00123F12">
      <w:pPr>
        <w:tabs>
          <w:tab w:val="left" w:pos="180"/>
        </w:tabs>
        <w:autoSpaceDE w:val="0"/>
        <w:autoSpaceDN w:val="0"/>
        <w:adjustRightInd w:val="0"/>
        <w:spacing w:after="0" w:line="240" w:lineRule="auto"/>
        <w:ind w:left="720"/>
        <w:jc w:val="both"/>
        <w:rPr>
          <w:rFonts w:ascii="Tahoma" w:hAnsi="Tahoma" w:cs="Tahoma"/>
          <w:sz w:val="24"/>
          <w:szCs w:val="24"/>
          <w:highlight w:val="yellow"/>
        </w:rPr>
      </w:pPr>
    </w:p>
    <w:p w:rsidR="00123F12" w:rsidRPr="00006056" w:rsidRDefault="00123F12" w:rsidP="00123F12">
      <w:pPr>
        <w:numPr>
          <w:ilvl w:val="0"/>
          <w:numId w:val="21"/>
        </w:numPr>
        <w:tabs>
          <w:tab w:val="left" w:pos="851"/>
        </w:tabs>
        <w:spacing w:after="0" w:line="240" w:lineRule="auto"/>
        <w:ind w:left="0" w:firstLine="709"/>
        <w:jc w:val="both"/>
        <w:rPr>
          <w:rFonts w:ascii="Tahoma" w:hAnsi="Tahoma" w:cs="Tahoma"/>
          <w:sz w:val="24"/>
          <w:szCs w:val="24"/>
        </w:rPr>
      </w:pPr>
      <w:r w:rsidRPr="00006056">
        <w:rPr>
          <w:rFonts w:ascii="Tahoma" w:hAnsi="Tahoma" w:cs="Tahoma"/>
          <w:sz w:val="24"/>
          <w:szCs w:val="24"/>
        </w:rPr>
        <w:t xml:space="preserve"> Ghidului solicitantului aferent </w:t>
      </w:r>
      <w:bookmarkStart w:id="3" w:name="_Hlk105661583"/>
      <w:r w:rsidRPr="00006056">
        <w:rPr>
          <w:rFonts w:ascii="Tahoma" w:hAnsi="Tahoma" w:cs="Tahoma"/>
          <w:sz w:val="24"/>
          <w:szCs w:val="24"/>
        </w:rPr>
        <w:t xml:space="preserve">Programului Operațional Infrastructură Mare 2014-2020 (POIM), Axa prioritară 3 </w:t>
      </w:r>
      <w:bookmarkEnd w:id="2"/>
      <w:r w:rsidRPr="00006056">
        <w:rPr>
          <w:rFonts w:ascii="Tahoma" w:hAnsi="Tahoma" w:cs="Tahoma"/>
          <w:sz w:val="24"/>
          <w:szCs w:val="24"/>
        </w:rPr>
        <w:t>- Dezvoltarea infrastructurii de mediu în condiții de management eficient al resurselor, Obiectivul Specific 3.1. Reducerea numărului depozitelor neconforme şi creşterea gradului de pregătire pentru reciclare a deşeurilor în România, aprobat prin Ordinul Ministrului Fondurilor Europene nr.1022/2020, modificat și completat prin Ordinul Ministerului Investițiilor și Proiectelor Europene nr.2162/29.08.2022;</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bookmarkStart w:id="4" w:name="_Hlk105676164"/>
      <w:bookmarkStart w:id="5" w:name="_Hlk104532700"/>
      <w:bookmarkEnd w:id="3"/>
      <w:r w:rsidRPr="00006056">
        <w:rPr>
          <w:rFonts w:ascii="Tahoma" w:hAnsi="Tahoma" w:cs="Tahoma"/>
          <w:color w:val="000000"/>
        </w:rPr>
        <w:t xml:space="preserve">- </w:t>
      </w:r>
      <w:bookmarkStart w:id="6" w:name="_Hlk121402048"/>
      <w:r w:rsidRPr="00006056">
        <w:rPr>
          <w:rFonts w:ascii="Tahoma" w:hAnsi="Tahoma" w:cs="Tahoma"/>
          <w:color w:val="000000"/>
        </w:rPr>
        <w:t>Contractul de prestări servicii nr.</w:t>
      </w:r>
      <w:r w:rsidR="00CA4FE5">
        <w:rPr>
          <w:rFonts w:ascii="Tahoma" w:hAnsi="Tahoma" w:cs="Tahoma"/>
          <w:color w:val="000000"/>
        </w:rPr>
        <w:t xml:space="preserve"> </w:t>
      </w:r>
      <w:r w:rsidRPr="00006056">
        <w:rPr>
          <w:rFonts w:ascii="Tahoma" w:hAnsi="Tahoma" w:cs="Tahoma"/>
          <w:color w:val="000000"/>
        </w:rPr>
        <w:t>25839/21.11.2022 - „Elaborare a Cererii de finanțare, inclusiv documentele suport și întocmirea documentațiilor de atribuire a contractului/contractelor de achiziții publice pentru Proiectul „Recipiente de colectare a deșeurilor pentru Dezvoltarea și Modernizarea Sistemului de Management Integrat al Deșeurilor din Județul Bistrița-Năsăud”, încheiat între Consiliul Județean Bistrița-Năsăud și EPMC Consulting SRL Cluj-Napoca.;</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noProof/>
        </w:rPr>
        <w:t>- prevederile art.5 lit.f) din Normele pentru constituirea, alimentarea şi utilizarea Fondului de întreţinere, înlocuire şi dezvoltare, aprobate prin Ordonanța de urgență a Guvernului nr.198/2005 privind constituirea, alimentarea şi utilizarea Fondului de întreţinere, înlocuire şi dezvoltare pentru proiectele de dezvoltare a infrastructurii serviciilor publice care beneficiază de asistenţă financiară nerambursabilă din partea Uniunii Europene, cu modificările şi completările ulterioare;</w:t>
      </w:r>
    </w:p>
    <w:bookmarkEnd w:id="4"/>
    <w:bookmarkEnd w:id="6"/>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art.5 alin.(1) lit.e) și art.14 alin.(4) din Legea nr.273/2006 privind finanțele publice locale,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noProof/>
        </w:rPr>
      </w:pPr>
      <w:r w:rsidRPr="00006056">
        <w:rPr>
          <w:rFonts w:ascii="Tahoma" w:hAnsi="Tahoma" w:cs="Tahoma"/>
          <w:color w:val="000000"/>
        </w:rPr>
        <w:lastRenderedPageBreak/>
        <w:t xml:space="preserve">- prevederile </w:t>
      </w:r>
      <w:r w:rsidRPr="00006056">
        <w:rPr>
          <w:rFonts w:ascii="Tahoma" w:hAnsi="Tahoma" w:cs="Tahoma"/>
          <w:noProof/>
        </w:rPr>
        <w:t>art.44 alin.(3) din Legea nr.51/2006 a serviciilor comunitare de utilități publice, republicată, cu modificările şi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Hotărârii Guvernului nr.759/2007 privind regulile de eligibilitate a cheltuielilor efectuate în cadrul operațiunilor finanțate prin programele operaționale,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Ordonanței de urgență a Guvernului nr.64/2009 privind gestionarea financiară a instrumentelor structurale şi utilizarea acestora pentru obiectivul convergență,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Hotărârii Guvernului nr.218/2012 pentru aprobarea Normelor metodologice de aplicare a prevederilor Ordonanței de urgență a Guvernului nr.64/2009 privind gestionarea financiară a instrumentelor structurale şi utilizarea acestora pentru obiectivul convergență,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Ordonanței de urgență a Guvernului nr.40/2015 privind gestionarea financiară a fondurilor europene pentru perioada de programare 2014-2020,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prevederile Hotărârii Guvernului nr.93/2016 pentru aprobarea Normelor metodologice de aplicare a prevederilor Ordonanței de urgență a Guvernului nr.40/2015 privind gestionarea financiară a fondurilor europene pentru perioada de programare 2014-2020, cu modificările și completările ulterioare;</w:t>
      </w:r>
    </w:p>
    <w:p w:rsidR="00123F12" w:rsidRPr="00006056" w:rsidRDefault="00123F12" w:rsidP="00123F12">
      <w:pPr>
        <w:pStyle w:val="NormalWeb"/>
        <w:spacing w:before="0" w:beforeAutospacing="0" w:after="0" w:afterAutospacing="0"/>
        <w:ind w:firstLine="567"/>
        <w:jc w:val="both"/>
        <w:rPr>
          <w:rFonts w:ascii="Tahoma" w:hAnsi="Tahoma" w:cs="Tahoma"/>
          <w:color w:val="000000"/>
        </w:rPr>
      </w:pPr>
      <w:r w:rsidRPr="00006056">
        <w:rPr>
          <w:rFonts w:ascii="Tahoma" w:hAnsi="Tahoma" w:cs="Tahoma"/>
          <w:color w:val="000000"/>
        </w:rPr>
        <w:t>- art. 5, alin. (2), lit. a) și art. 16, alin. (4), lit. a) din Statutul actualizat al Asociației;</w:t>
      </w:r>
    </w:p>
    <w:p w:rsidR="00123F12" w:rsidRDefault="00123F12" w:rsidP="00123F12">
      <w:pPr>
        <w:pStyle w:val="NormalWeb"/>
        <w:spacing w:before="0" w:beforeAutospacing="0" w:after="0" w:afterAutospacing="0"/>
        <w:ind w:firstLine="567"/>
        <w:jc w:val="both"/>
        <w:rPr>
          <w:rFonts w:ascii="Tahoma" w:hAnsi="Tahoma" w:cs="Tahoma"/>
          <w:color w:val="000000"/>
          <w:sz w:val="28"/>
          <w:szCs w:val="28"/>
        </w:rPr>
      </w:pPr>
    </w:p>
    <w:bookmarkEnd w:id="5"/>
    <w:p w:rsidR="00123F12" w:rsidRPr="008A7D6C" w:rsidRDefault="00123F12" w:rsidP="00123F12">
      <w:pPr>
        <w:autoSpaceDE w:val="0"/>
        <w:autoSpaceDN w:val="0"/>
        <w:adjustRightInd w:val="0"/>
        <w:spacing w:after="0" w:line="240" w:lineRule="auto"/>
        <w:jc w:val="both"/>
        <w:rPr>
          <w:rFonts w:ascii="Tahoma" w:hAnsi="Tahoma" w:cs="Tahoma"/>
          <w:b/>
          <w:bCs/>
          <w:sz w:val="24"/>
          <w:szCs w:val="24"/>
        </w:rPr>
      </w:pPr>
      <w:r w:rsidRPr="008A7D6C">
        <w:rPr>
          <w:rFonts w:ascii="Tahoma" w:hAnsi="Tahoma" w:cs="Tahoma"/>
          <w:sz w:val="24"/>
          <w:szCs w:val="24"/>
        </w:rPr>
        <w:t xml:space="preserve">- </w:t>
      </w:r>
      <w:r w:rsidRPr="008A7D6C">
        <w:rPr>
          <w:rFonts w:ascii="Tahoma" w:hAnsi="Tahoma" w:cs="Tahoma"/>
          <w:b/>
          <w:bCs/>
          <w:sz w:val="24"/>
          <w:szCs w:val="24"/>
        </w:rPr>
        <w:t>art. 7, alin. 13 din Legea nr. 52/2003 privind transparenţa decizională în administraţia publică</w:t>
      </w:r>
      <w:r>
        <w:rPr>
          <w:rFonts w:ascii="Tahoma" w:hAnsi="Tahoma" w:cs="Tahoma"/>
          <w:b/>
          <w:bCs/>
          <w:sz w:val="24"/>
          <w:szCs w:val="24"/>
        </w:rPr>
        <w:t>.</w:t>
      </w:r>
    </w:p>
    <w:p w:rsidR="00123F12" w:rsidRPr="00C26CB2" w:rsidRDefault="00123F12" w:rsidP="00123F12">
      <w:pPr>
        <w:tabs>
          <w:tab w:val="left" w:pos="851"/>
        </w:tabs>
        <w:spacing w:after="0" w:line="240" w:lineRule="auto"/>
        <w:ind w:left="709"/>
        <w:jc w:val="both"/>
        <w:rPr>
          <w:rFonts w:ascii="Tahoma" w:hAnsi="Tahoma" w:cs="Tahoma"/>
          <w:b/>
          <w:sz w:val="24"/>
          <w:szCs w:val="24"/>
        </w:rPr>
      </w:pPr>
    </w:p>
    <w:p w:rsidR="00123F12" w:rsidRDefault="00123F12" w:rsidP="00123F12">
      <w:pPr>
        <w:tabs>
          <w:tab w:val="num" w:pos="0"/>
        </w:tabs>
        <w:spacing w:after="0" w:line="240" w:lineRule="auto"/>
        <w:jc w:val="both"/>
        <w:rPr>
          <w:rFonts w:ascii="Tahoma" w:hAnsi="Tahoma" w:cs="Tahoma"/>
          <w:b/>
          <w:sz w:val="24"/>
          <w:szCs w:val="24"/>
        </w:rPr>
      </w:pPr>
      <w:r w:rsidRPr="00C26CB2">
        <w:rPr>
          <w:rFonts w:ascii="Tahoma" w:hAnsi="Tahoma" w:cs="Tahoma"/>
          <w:b/>
          <w:sz w:val="24"/>
          <w:szCs w:val="24"/>
        </w:rPr>
        <w:t>În temeiul prevederilor</w:t>
      </w:r>
      <w:r>
        <w:rPr>
          <w:rFonts w:ascii="Tahoma" w:hAnsi="Tahoma" w:cs="Tahoma"/>
          <w:b/>
          <w:sz w:val="24"/>
          <w:szCs w:val="24"/>
        </w:rPr>
        <w:t>:</w:t>
      </w:r>
      <w:r w:rsidRPr="00C26CB2">
        <w:rPr>
          <w:rFonts w:ascii="Tahoma" w:hAnsi="Tahoma" w:cs="Tahoma"/>
          <w:b/>
          <w:sz w:val="24"/>
          <w:szCs w:val="24"/>
        </w:rPr>
        <w:t xml:space="preserve"> </w:t>
      </w:r>
    </w:p>
    <w:p w:rsidR="00123F12" w:rsidRPr="00C26CB2" w:rsidRDefault="00123F12" w:rsidP="00123F12">
      <w:pPr>
        <w:tabs>
          <w:tab w:val="num" w:pos="0"/>
        </w:tabs>
        <w:spacing w:after="0" w:line="240" w:lineRule="auto"/>
        <w:jc w:val="both"/>
        <w:rPr>
          <w:rFonts w:ascii="Tahoma" w:hAnsi="Tahoma" w:cs="Tahoma"/>
          <w:b/>
          <w:sz w:val="24"/>
          <w:szCs w:val="24"/>
        </w:rPr>
      </w:pPr>
    </w:p>
    <w:p w:rsidR="00123F12" w:rsidRPr="00006056" w:rsidRDefault="00123F12" w:rsidP="00123F12">
      <w:pPr>
        <w:numPr>
          <w:ilvl w:val="0"/>
          <w:numId w:val="21"/>
        </w:numPr>
        <w:tabs>
          <w:tab w:val="left" w:pos="360"/>
        </w:tabs>
        <w:spacing w:after="0" w:line="240" w:lineRule="auto"/>
        <w:ind w:left="0" w:firstLine="0"/>
        <w:jc w:val="both"/>
        <w:rPr>
          <w:rFonts w:ascii="Tahoma" w:hAnsi="Tahoma" w:cs="Tahoma"/>
          <w:sz w:val="24"/>
          <w:szCs w:val="24"/>
        </w:rPr>
      </w:pPr>
      <w:r w:rsidRPr="00006056">
        <w:rPr>
          <w:rFonts w:ascii="Tahoma" w:hAnsi="Tahoma" w:cs="Tahoma"/>
          <w:sz w:val="24"/>
          <w:szCs w:val="24"/>
        </w:rPr>
        <w:t>art. 129, alin. (1), alin. (2) lit. b) și d), alin. (4), lit. d), alin. (7) lit. i) și n), art. 139, alin. (1) și alin. (3) lit. d) și i) și art. 196 alin. (1) lit.a) din Ordonanța de urgență a Guvernului nr. 57/2019 privind Codul administrativ, cu modificările și completările ulterioare,</w:t>
      </w:r>
    </w:p>
    <w:p w:rsidR="00123F12" w:rsidRPr="00284C4D" w:rsidRDefault="00123F12" w:rsidP="00123F12">
      <w:pPr>
        <w:tabs>
          <w:tab w:val="num" w:pos="0"/>
        </w:tabs>
        <w:spacing w:after="0" w:line="240" w:lineRule="auto"/>
        <w:ind w:firstLine="567"/>
        <w:jc w:val="both"/>
        <w:rPr>
          <w:rFonts w:ascii="Tahoma" w:hAnsi="Tahoma" w:cs="Tahoma"/>
          <w:sz w:val="28"/>
          <w:szCs w:val="28"/>
        </w:rPr>
      </w:pPr>
    </w:p>
    <w:p w:rsidR="00123F12" w:rsidRPr="00006056" w:rsidRDefault="00123F12" w:rsidP="00123F12">
      <w:pPr>
        <w:spacing w:after="0" w:line="240" w:lineRule="auto"/>
        <w:jc w:val="center"/>
        <w:rPr>
          <w:rFonts w:ascii="Tahoma" w:hAnsi="Tahoma" w:cs="Tahoma"/>
          <w:b/>
          <w:sz w:val="24"/>
          <w:szCs w:val="24"/>
        </w:rPr>
      </w:pPr>
      <w:r w:rsidRPr="00006056">
        <w:rPr>
          <w:rFonts w:ascii="Tahoma" w:hAnsi="Tahoma" w:cs="Tahoma"/>
          <w:b/>
          <w:sz w:val="24"/>
          <w:szCs w:val="24"/>
        </w:rPr>
        <w:t>HOTĂRĂŞTE:</w:t>
      </w:r>
    </w:p>
    <w:p w:rsidR="00123F12" w:rsidRPr="00006056" w:rsidRDefault="00123F12" w:rsidP="00123F12">
      <w:pPr>
        <w:spacing w:after="0" w:line="240" w:lineRule="auto"/>
        <w:jc w:val="both"/>
        <w:rPr>
          <w:rFonts w:ascii="Tahoma" w:hAnsi="Tahoma" w:cs="Tahoma"/>
          <w:sz w:val="24"/>
          <w:szCs w:val="24"/>
        </w:rPr>
      </w:pPr>
    </w:p>
    <w:p w:rsidR="00123F12" w:rsidRPr="00006056" w:rsidRDefault="00123F12" w:rsidP="00123F12">
      <w:pPr>
        <w:spacing w:after="0" w:line="240" w:lineRule="auto"/>
        <w:ind w:firstLine="720"/>
        <w:jc w:val="both"/>
        <w:rPr>
          <w:rFonts w:ascii="Tahoma" w:hAnsi="Tahoma" w:cs="Tahoma"/>
          <w:sz w:val="24"/>
          <w:szCs w:val="24"/>
        </w:rPr>
      </w:pPr>
      <w:r w:rsidRPr="00006056">
        <w:rPr>
          <w:rFonts w:ascii="Tahoma" w:hAnsi="Tahoma" w:cs="Tahoma"/>
          <w:b/>
          <w:sz w:val="24"/>
          <w:szCs w:val="24"/>
        </w:rPr>
        <w:t>Art.1</w:t>
      </w:r>
      <w:r w:rsidRPr="00006056">
        <w:rPr>
          <w:rFonts w:ascii="Tahoma" w:hAnsi="Tahoma" w:cs="Tahoma"/>
          <w:sz w:val="24"/>
          <w:szCs w:val="24"/>
        </w:rPr>
        <w:t xml:space="preserve"> Se aprobă Memoriul tehnico-economic al proiectului </w:t>
      </w:r>
      <w:r w:rsidRPr="00006056">
        <w:rPr>
          <w:rFonts w:ascii="Tahoma" w:hAnsi="Tahoma" w:cs="Tahoma"/>
          <w:color w:val="000000"/>
          <w:sz w:val="24"/>
          <w:szCs w:val="24"/>
        </w:rPr>
        <w:t xml:space="preserve">„Recipiente de colectare a deșeurilor pentru Dezvoltarea și Modernizarea Sistemului de Management Integrat al Deșeurilor din Județul Bistrița-Năsăud”, în vederea depunerii proiectului spre finanțare </w:t>
      </w:r>
      <w:r w:rsidRPr="00006056">
        <w:rPr>
          <w:rFonts w:ascii="Tahoma" w:hAnsi="Tahoma" w:cs="Tahoma"/>
          <w:bCs/>
          <w:sz w:val="24"/>
          <w:szCs w:val="24"/>
        </w:rPr>
        <w:t>prin</w:t>
      </w:r>
      <w:r w:rsidRPr="00006056">
        <w:rPr>
          <w:rFonts w:ascii="Tahoma" w:hAnsi="Tahoma" w:cs="Tahoma"/>
          <w:sz w:val="24"/>
          <w:szCs w:val="24"/>
        </w:rPr>
        <w:t xml:space="preserve"> Programul Operațional Infrastructură Mare 2014-2020 (POIM), Axa prioritară 3 - Dezvoltarea infrastructurii de mediu în condiții de management eficient al resurselor, Obiectivul Specific 3.1. Reducerea numărului depozitelor neconforme şi creşterea gradului de pregătire pentru reciclare a deşeurilor în România, în forma prevăzută în Anexa nr. 1, care face parte integrantă din prezenta hotărâre.</w:t>
      </w:r>
    </w:p>
    <w:p w:rsidR="00123F12" w:rsidRPr="00006056" w:rsidRDefault="00123F12" w:rsidP="00123F12">
      <w:pPr>
        <w:spacing w:after="0" w:line="240" w:lineRule="auto"/>
        <w:ind w:firstLine="720"/>
        <w:jc w:val="both"/>
        <w:rPr>
          <w:rFonts w:ascii="Tahoma" w:hAnsi="Tahoma" w:cs="Tahoma"/>
          <w:sz w:val="24"/>
          <w:szCs w:val="24"/>
        </w:rPr>
      </w:pPr>
    </w:p>
    <w:p w:rsidR="00123F12" w:rsidRPr="00006056" w:rsidRDefault="00123F12" w:rsidP="00123F12">
      <w:pPr>
        <w:spacing w:after="0" w:line="240" w:lineRule="auto"/>
        <w:jc w:val="both"/>
        <w:rPr>
          <w:rFonts w:ascii="Tahoma" w:hAnsi="Tahoma" w:cs="Tahoma"/>
          <w:sz w:val="24"/>
          <w:szCs w:val="24"/>
        </w:rPr>
      </w:pPr>
      <w:r w:rsidRPr="00006056">
        <w:rPr>
          <w:rFonts w:ascii="Tahoma" w:hAnsi="Tahoma" w:cs="Tahoma"/>
          <w:sz w:val="24"/>
          <w:szCs w:val="24"/>
        </w:rPr>
        <w:tab/>
      </w:r>
      <w:r w:rsidRPr="00006056">
        <w:rPr>
          <w:rFonts w:ascii="Tahoma" w:hAnsi="Tahoma" w:cs="Tahoma"/>
          <w:b/>
          <w:sz w:val="24"/>
          <w:szCs w:val="24"/>
        </w:rPr>
        <w:t>Art.2</w:t>
      </w:r>
      <w:r w:rsidRPr="00006056">
        <w:rPr>
          <w:rFonts w:ascii="Tahoma" w:hAnsi="Tahoma" w:cs="Tahoma"/>
          <w:sz w:val="24"/>
          <w:szCs w:val="24"/>
        </w:rPr>
        <w:t xml:space="preserve"> </w:t>
      </w:r>
      <w:bookmarkStart w:id="7" w:name="_Hlk106091482"/>
      <w:r w:rsidRPr="00006056">
        <w:rPr>
          <w:rFonts w:ascii="Tahoma" w:hAnsi="Tahoma" w:cs="Tahoma"/>
          <w:sz w:val="24"/>
          <w:szCs w:val="24"/>
        </w:rPr>
        <w:t xml:space="preserve">Se aprobă Indicatorii tehnico-economici ai proiectului „Recipiente de colectare a deșeurilor pentru Dezvoltarea și Modernizarea Sistemului de Management Integrat al Deșeurilor din Județul Bistrița-Năsăud”, prevăzuți în Anexa nr. </w:t>
      </w:r>
      <w:r>
        <w:rPr>
          <w:rFonts w:ascii="Tahoma" w:hAnsi="Tahoma" w:cs="Tahoma"/>
          <w:sz w:val="24"/>
          <w:szCs w:val="24"/>
        </w:rPr>
        <w:t>2, care face</w:t>
      </w:r>
      <w:r w:rsidRPr="00006056">
        <w:rPr>
          <w:rFonts w:ascii="Tahoma" w:hAnsi="Tahoma" w:cs="Tahoma"/>
          <w:sz w:val="24"/>
          <w:szCs w:val="24"/>
        </w:rPr>
        <w:t xml:space="preserve"> parte integrantă din prezenta hotărâre.</w:t>
      </w:r>
    </w:p>
    <w:p w:rsidR="00123F12" w:rsidRPr="00006056" w:rsidRDefault="00123F12" w:rsidP="00123F12">
      <w:pPr>
        <w:spacing w:after="0" w:line="240" w:lineRule="auto"/>
        <w:jc w:val="both"/>
        <w:rPr>
          <w:rFonts w:ascii="Tahoma" w:hAnsi="Tahoma" w:cs="Tahoma"/>
          <w:sz w:val="24"/>
          <w:szCs w:val="24"/>
        </w:rPr>
      </w:pPr>
    </w:p>
    <w:bookmarkEnd w:id="7"/>
    <w:p w:rsidR="00123F12" w:rsidRDefault="00123F12" w:rsidP="00123F12">
      <w:pPr>
        <w:spacing w:after="0" w:line="240" w:lineRule="auto"/>
        <w:ind w:firstLine="720"/>
        <w:jc w:val="both"/>
        <w:rPr>
          <w:rFonts w:ascii="Tahoma" w:hAnsi="Tahoma" w:cs="Tahoma"/>
          <w:sz w:val="24"/>
          <w:szCs w:val="24"/>
        </w:rPr>
      </w:pPr>
      <w:r w:rsidRPr="00006056">
        <w:rPr>
          <w:rFonts w:ascii="Tahoma" w:hAnsi="Tahoma" w:cs="Tahoma"/>
          <w:b/>
          <w:bCs/>
          <w:sz w:val="24"/>
          <w:szCs w:val="24"/>
        </w:rPr>
        <w:t>Art.3</w:t>
      </w:r>
      <w:r w:rsidRPr="00006056">
        <w:rPr>
          <w:rFonts w:ascii="Tahoma" w:hAnsi="Tahoma" w:cs="Tahoma"/>
          <w:sz w:val="24"/>
          <w:szCs w:val="24"/>
        </w:rPr>
        <w:t xml:space="preserve"> </w:t>
      </w:r>
      <w:r w:rsidRPr="00C068FA">
        <w:rPr>
          <w:rFonts w:ascii="Tahoma" w:hAnsi="Tahoma" w:cs="Tahoma"/>
          <w:sz w:val="24"/>
          <w:szCs w:val="24"/>
        </w:rPr>
        <w:t xml:space="preserve">Se împuternicește </w:t>
      </w:r>
      <w:r w:rsidR="005C5EFF" w:rsidRPr="005C5EFF">
        <w:rPr>
          <w:rFonts w:ascii="Tahoma" w:hAnsi="Tahoma" w:cs="Tahoma"/>
          <w:sz w:val="24"/>
          <w:szCs w:val="24"/>
        </w:rPr>
        <w:t>domnul Ţiolan Grigore, în calitate de primar, iar în lipsa acestuia ca și delegat Neamți Daniel, viceprimar al comunei Feldru</w:t>
      </w:r>
      <w:r w:rsidR="005C5EFF" w:rsidRPr="00C068FA">
        <w:rPr>
          <w:rFonts w:ascii="Tahoma" w:hAnsi="Tahoma" w:cs="Tahoma"/>
          <w:sz w:val="24"/>
          <w:szCs w:val="24"/>
        </w:rPr>
        <w:t xml:space="preserve"> </w:t>
      </w:r>
      <w:r w:rsidR="005C5EFF">
        <w:rPr>
          <w:rFonts w:ascii="Tahoma" w:hAnsi="Tahoma" w:cs="Tahoma"/>
          <w:sz w:val="24"/>
          <w:szCs w:val="24"/>
        </w:rPr>
        <w:t>r</w:t>
      </w:r>
      <w:r w:rsidRPr="00C068FA">
        <w:rPr>
          <w:rFonts w:ascii="Tahoma" w:hAnsi="Tahoma" w:cs="Tahoma"/>
          <w:sz w:val="24"/>
          <w:szCs w:val="24"/>
        </w:rPr>
        <w:t>eprezentant al Consiliului Local</w:t>
      </w:r>
      <w:r w:rsidR="005C5EFF">
        <w:rPr>
          <w:rFonts w:ascii="Tahoma" w:hAnsi="Tahoma" w:cs="Tahoma"/>
          <w:sz w:val="24"/>
          <w:szCs w:val="24"/>
        </w:rPr>
        <w:t xml:space="preserve"> Feldru </w:t>
      </w:r>
      <w:r w:rsidRPr="00C068FA">
        <w:rPr>
          <w:rFonts w:ascii="Tahoma" w:hAnsi="Tahoma" w:cs="Tahoma"/>
          <w:sz w:val="24"/>
          <w:szCs w:val="24"/>
        </w:rPr>
        <w:t xml:space="preserve">în Adunarea Generală a A.D.I. Deșeuri Bistrița-Năsăud să voteze și </w:t>
      </w:r>
      <w:r w:rsidRPr="00C068FA">
        <w:rPr>
          <w:rFonts w:ascii="Tahoma" w:hAnsi="Tahoma" w:cs="Tahoma"/>
          <w:sz w:val="24"/>
          <w:szCs w:val="24"/>
        </w:rPr>
        <w:lastRenderedPageBreak/>
        <w:t>să semneze în cadrul Adunării Generale a Asociației, do</w:t>
      </w:r>
      <w:r>
        <w:rPr>
          <w:rFonts w:ascii="Tahoma" w:hAnsi="Tahoma" w:cs="Tahoma"/>
          <w:sz w:val="24"/>
          <w:szCs w:val="24"/>
        </w:rPr>
        <w:t>cumentele aprobate la art. 1 și 2</w:t>
      </w:r>
      <w:r w:rsidRPr="00C068FA">
        <w:rPr>
          <w:rFonts w:ascii="Tahoma" w:hAnsi="Tahoma" w:cs="Tahoma"/>
          <w:sz w:val="24"/>
          <w:szCs w:val="24"/>
        </w:rPr>
        <w:t xml:space="preserve"> din prezenta hotărâre.</w:t>
      </w:r>
    </w:p>
    <w:p w:rsidR="00123F12" w:rsidRPr="00006056" w:rsidRDefault="00123F12" w:rsidP="00123F12">
      <w:pPr>
        <w:spacing w:after="0" w:line="240" w:lineRule="auto"/>
        <w:ind w:firstLine="720"/>
        <w:jc w:val="both"/>
        <w:rPr>
          <w:rFonts w:ascii="Tahoma" w:eastAsia="Calibri" w:hAnsi="Tahoma" w:cs="Tahoma"/>
          <w:color w:val="000000"/>
          <w:sz w:val="24"/>
          <w:szCs w:val="24"/>
        </w:rPr>
      </w:pPr>
    </w:p>
    <w:p w:rsidR="00123F12" w:rsidRDefault="00123F12" w:rsidP="00123F12">
      <w:pPr>
        <w:tabs>
          <w:tab w:val="left" w:pos="720"/>
        </w:tabs>
        <w:spacing w:after="0" w:line="240" w:lineRule="auto"/>
        <w:ind w:firstLine="720"/>
        <w:jc w:val="both"/>
        <w:rPr>
          <w:rFonts w:ascii="Tahoma" w:hAnsi="Tahoma" w:cs="Tahoma"/>
          <w:sz w:val="24"/>
          <w:szCs w:val="24"/>
        </w:rPr>
      </w:pPr>
      <w:r w:rsidRPr="00006056">
        <w:rPr>
          <w:rFonts w:ascii="Tahoma" w:hAnsi="Tahoma" w:cs="Tahoma"/>
          <w:b/>
          <w:sz w:val="24"/>
          <w:szCs w:val="24"/>
        </w:rPr>
        <w:t xml:space="preserve">Art.4 </w:t>
      </w:r>
      <w:r>
        <w:rPr>
          <w:rFonts w:ascii="Tahoma" w:hAnsi="Tahoma" w:cs="Tahoma"/>
          <w:b/>
          <w:sz w:val="24"/>
          <w:szCs w:val="24"/>
        </w:rPr>
        <w:t xml:space="preserve"> </w:t>
      </w:r>
      <w:r>
        <w:rPr>
          <w:rFonts w:ascii="Tahoma" w:hAnsi="Tahoma" w:cs="Tahoma"/>
          <w:sz w:val="24"/>
          <w:szCs w:val="24"/>
        </w:rPr>
        <w:t>Prezenta hotărâre se comunică:</w:t>
      </w:r>
    </w:p>
    <w:p w:rsidR="00123F12" w:rsidRDefault="00433111" w:rsidP="00433111">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 xml:space="preserve">Instituţiei Prefectului – Judeţul Bistriţa-Năsăud. </w:t>
      </w:r>
    </w:p>
    <w:p w:rsidR="00123F12" w:rsidRDefault="00433111" w:rsidP="00433111">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Consiliul Județean Bistrița-Năsăud.</w:t>
      </w:r>
    </w:p>
    <w:p w:rsidR="00123F12" w:rsidRDefault="00433111" w:rsidP="00433111">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Asociaţiei de Dezvoltare Intercomunitară pentru gestionarea integrată a deșeurilor municipale în județul Bistrița –Năsăud.</w:t>
      </w:r>
    </w:p>
    <w:p w:rsidR="00123F12" w:rsidRDefault="00433111" w:rsidP="00433111">
      <w:pPr>
        <w:spacing w:after="0" w:line="240" w:lineRule="auto"/>
        <w:ind w:left="720"/>
        <w:jc w:val="both"/>
        <w:rPr>
          <w:rFonts w:ascii="Tahoma" w:hAnsi="Tahoma" w:cs="Tahoma"/>
          <w:sz w:val="24"/>
          <w:szCs w:val="24"/>
        </w:rPr>
      </w:pPr>
      <w:r>
        <w:rPr>
          <w:rFonts w:ascii="Tahoma" w:hAnsi="Tahoma" w:cs="Tahoma"/>
          <w:sz w:val="24"/>
          <w:szCs w:val="24"/>
        </w:rPr>
        <w:t xml:space="preserve">- </w:t>
      </w:r>
      <w:r w:rsidR="00123F12">
        <w:rPr>
          <w:rFonts w:ascii="Tahoma" w:hAnsi="Tahoma" w:cs="Tahoma"/>
          <w:sz w:val="24"/>
          <w:szCs w:val="24"/>
        </w:rPr>
        <w:t>Persoana nominalizată la art. 3 din prezenta Hotărâre.</w:t>
      </w:r>
    </w:p>
    <w:p w:rsidR="00123F12" w:rsidRPr="00006056" w:rsidRDefault="00123F12" w:rsidP="00123F12">
      <w:pPr>
        <w:spacing w:after="0" w:line="240" w:lineRule="auto"/>
        <w:ind w:firstLine="709"/>
        <w:jc w:val="both"/>
        <w:rPr>
          <w:rFonts w:ascii="Tahoma" w:hAnsi="Tahoma" w:cs="Tahoma"/>
          <w:sz w:val="24"/>
          <w:szCs w:val="24"/>
        </w:rPr>
      </w:pPr>
    </w:p>
    <w:p w:rsidR="00123F12" w:rsidRPr="00006056" w:rsidRDefault="00123F12" w:rsidP="00123F12">
      <w:pPr>
        <w:spacing w:after="0" w:line="240" w:lineRule="auto"/>
        <w:ind w:firstLine="720"/>
        <w:jc w:val="both"/>
        <w:rPr>
          <w:rFonts w:ascii="Tahoma" w:hAnsi="Tahoma" w:cs="Tahoma"/>
          <w:bCs/>
          <w:sz w:val="24"/>
          <w:szCs w:val="24"/>
        </w:rPr>
      </w:pPr>
      <w:r w:rsidRPr="00006056">
        <w:rPr>
          <w:rFonts w:ascii="Tahoma" w:hAnsi="Tahoma" w:cs="Tahoma"/>
          <w:b/>
          <w:sz w:val="24"/>
          <w:szCs w:val="24"/>
        </w:rPr>
        <w:t>Art.5</w:t>
      </w:r>
      <w:r w:rsidRPr="00006056">
        <w:rPr>
          <w:rFonts w:ascii="Tahoma" w:hAnsi="Tahoma" w:cs="Tahoma"/>
          <w:bCs/>
          <w:sz w:val="24"/>
          <w:szCs w:val="24"/>
        </w:rPr>
        <w:t xml:space="preserve"> Prezenta hotărâre a fost adoptată cu </w:t>
      </w:r>
      <w:r w:rsidR="00635EAA">
        <w:rPr>
          <w:rFonts w:ascii="Tahoma" w:hAnsi="Tahoma" w:cs="Tahoma"/>
          <w:bCs/>
          <w:sz w:val="24"/>
          <w:szCs w:val="24"/>
        </w:rPr>
        <w:t>15</w:t>
      </w:r>
      <w:r w:rsidRPr="00006056">
        <w:rPr>
          <w:rFonts w:ascii="Tahoma" w:hAnsi="Tahoma" w:cs="Tahoma"/>
          <w:bCs/>
          <w:sz w:val="24"/>
          <w:szCs w:val="24"/>
        </w:rPr>
        <w:t xml:space="preserve"> voturi „pentru”</w:t>
      </w:r>
      <w:r w:rsidR="00635EAA">
        <w:rPr>
          <w:rFonts w:ascii="Tahoma" w:hAnsi="Tahoma" w:cs="Tahoma"/>
          <w:bCs/>
          <w:sz w:val="24"/>
          <w:szCs w:val="24"/>
        </w:rPr>
        <w:t xml:space="preserve"> 0 </w:t>
      </w:r>
      <w:r w:rsidRPr="00006056">
        <w:rPr>
          <w:rFonts w:ascii="Tahoma" w:hAnsi="Tahoma" w:cs="Tahoma"/>
          <w:bCs/>
          <w:sz w:val="24"/>
          <w:szCs w:val="24"/>
        </w:rPr>
        <w:t xml:space="preserve">voturi </w:t>
      </w:r>
      <w:r w:rsidR="00635EAA">
        <w:rPr>
          <w:rFonts w:ascii="Tahoma" w:hAnsi="Tahoma" w:cs="Tahoma"/>
          <w:bCs/>
          <w:sz w:val="24"/>
          <w:szCs w:val="24"/>
        </w:rPr>
        <w:t>„</w:t>
      </w:r>
      <w:r w:rsidRPr="00006056">
        <w:rPr>
          <w:rFonts w:ascii="Tahoma" w:hAnsi="Tahoma" w:cs="Tahoma"/>
          <w:bCs/>
          <w:sz w:val="24"/>
          <w:szCs w:val="24"/>
        </w:rPr>
        <w:t>împotrivă”</w:t>
      </w:r>
      <w:r w:rsidR="00635EAA">
        <w:rPr>
          <w:rFonts w:ascii="Tahoma" w:hAnsi="Tahoma" w:cs="Tahoma"/>
          <w:bCs/>
          <w:sz w:val="24"/>
          <w:szCs w:val="24"/>
        </w:rPr>
        <w:t xml:space="preserve"> 0 </w:t>
      </w:r>
      <w:r w:rsidRPr="00006056">
        <w:rPr>
          <w:rFonts w:ascii="Tahoma" w:hAnsi="Tahoma" w:cs="Tahoma"/>
          <w:bCs/>
          <w:sz w:val="24"/>
          <w:szCs w:val="24"/>
        </w:rPr>
        <w:t xml:space="preserve">”abțineri” din </w:t>
      </w:r>
      <w:r w:rsidR="00635EAA">
        <w:rPr>
          <w:rFonts w:ascii="Tahoma" w:hAnsi="Tahoma" w:cs="Tahoma"/>
          <w:bCs/>
          <w:sz w:val="24"/>
          <w:szCs w:val="24"/>
        </w:rPr>
        <w:t>15</w:t>
      </w:r>
      <w:r w:rsidRPr="00006056">
        <w:rPr>
          <w:rFonts w:ascii="Tahoma" w:hAnsi="Tahoma" w:cs="Tahoma"/>
          <w:bCs/>
          <w:sz w:val="24"/>
          <w:szCs w:val="24"/>
        </w:rPr>
        <w:t xml:space="preserve"> consilieri prezenţi.</w:t>
      </w:r>
    </w:p>
    <w:p w:rsidR="00123F12" w:rsidRPr="00006056" w:rsidRDefault="00123F12" w:rsidP="00123F12">
      <w:pPr>
        <w:spacing w:after="0" w:line="240" w:lineRule="auto"/>
        <w:ind w:firstLine="720"/>
        <w:jc w:val="both"/>
        <w:rPr>
          <w:rFonts w:ascii="Tahoma" w:hAnsi="Tahoma" w:cs="Tahoma"/>
          <w:bCs/>
          <w:sz w:val="24"/>
          <w:szCs w:val="24"/>
        </w:rPr>
      </w:pPr>
    </w:p>
    <w:p w:rsidR="00123F12" w:rsidRPr="00006056" w:rsidRDefault="00123F12" w:rsidP="00123F12">
      <w:pPr>
        <w:spacing w:after="0" w:line="240" w:lineRule="auto"/>
        <w:jc w:val="both"/>
        <w:rPr>
          <w:rFonts w:ascii="Tahoma" w:hAnsi="Tahoma" w:cs="Tahoma"/>
          <w:sz w:val="24"/>
          <w:szCs w:val="24"/>
        </w:rPr>
      </w:pPr>
    </w:p>
    <w:p w:rsidR="00123F12" w:rsidRPr="00006056" w:rsidRDefault="00123F12" w:rsidP="00123F12">
      <w:pPr>
        <w:spacing w:after="0" w:line="240" w:lineRule="auto"/>
        <w:rPr>
          <w:rFonts w:ascii="Tahoma" w:hAnsi="Tahoma" w:cs="Tahoma"/>
          <w:b/>
          <w:sz w:val="24"/>
          <w:szCs w:val="24"/>
        </w:rPr>
      </w:pPr>
      <w:r w:rsidRPr="00006056">
        <w:rPr>
          <w:rFonts w:ascii="Tahoma" w:hAnsi="Tahoma" w:cs="Tahoma"/>
          <w:b/>
          <w:sz w:val="24"/>
          <w:szCs w:val="24"/>
        </w:rPr>
        <w:t xml:space="preserve">PREŞEDINTE DE ŞEDINŢĂ                                 </w:t>
      </w:r>
      <w:r w:rsidRPr="00006056">
        <w:rPr>
          <w:rFonts w:ascii="Tahoma" w:hAnsi="Tahoma" w:cs="Tahoma"/>
          <w:sz w:val="24"/>
          <w:szCs w:val="24"/>
        </w:rPr>
        <w:t xml:space="preserve">                                                      </w:t>
      </w:r>
    </w:p>
    <w:p w:rsidR="00123F12" w:rsidRPr="00427F6B" w:rsidRDefault="00427F6B" w:rsidP="00123F12">
      <w:pPr>
        <w:spacing w:after="0" w:line="240" w:lineRule="auto"/>
        <w:rPr>
          <w:rFonts w:ascii="Tahoma" w:hAnsi="Tahoma" w:cs="Tahoma"/>
          <w:b/>
          <w:sz w:val="24"/>
          <w:szCs w:val="24"/>
        </w:rPr>
      </w:pPr>
      <w:r w:rsidRPr="00427F6B">
        <w:rPr>
          <w:rFonts w:ascii="Tahoma" w:hAnsi="Tahoma" w:cs="Tahoma"/>
          <w:b/>
          <w:sz w:val="24"/>
          <w:szCs w:val="24"/>
        </w:rPr>
        <w:t xml:space="preserve">       Neamți Daniel              </w:t>
      </w:r>
      <w:r w:rsidR="00CB5396" w:rsidRPr="00427F6B">
        <w:rPr>
          <w:rFonts w:ascii="Tahoma" w:hAnsi="Tahoma" w:cs="Tahoma"/>
          <w:b/>
          <w:sz w:val="24"/>
          <w:szCs w:val="24"/>
        </w:rPr>
        <w:tab/>
        <w:t xml:space="preserve">                            </w:t>
      </w:r>
      <w:r w:rsidR="00123F12" w:rsidRPr="00427F6B">
        <w:rPr>
          <w:rFonts w:ascii="Tahoma" w:hAnsi="Tahoma" w:cs="Tahoma"/>
          <w:b/>
          <w:sz w:val="24"/>
          <w:szCs w:val="24"/>
        </w:rPr>
        <w:t xml:space="preserve">       Aviz de legalitate</w:t>
      </w:r>
    </w:p>
    <w:p w:rsidR="00123F12" w:rsidRPr="00427F6B" w:rsidRDefault="00123F12" w:rsidP="00123F12">
      <w:pPr>
        <w:spacing w:after="0" w:line="240" w:lineRule="auto"/>
        <w:ind w:firstLine="720"/>
        <w:rPr>
          <w:rFonts w:ascii="Tahoma" w:hAnsi="Tahoma" w:cs="Tahoma"/>
          <w:b/>
          <w:sz w:val="24"/>
          <w:szCs w:val="24"/>
        </w:rPr>
      </w:pPr>
      <w:r w:rsidRPr="00427F6B">
        <w:rPr>
          <w:rFonts w:ascii="Tahoma" w:hAnsi="Tahoma" w:cs="Tahoma"/>
          <w:b/>
          <w:sz w:val="24"/>
          <w:szCs w:val="24"/>
        </w:rPr>
        <w:tab/>
      </w:r>
      <w:r w:rsidR="00CB5396" w:rsidRPr="00427F6B">
        <w:rPr>
          <w:rFonts w:ascii="Tahoma" w:hAnsi="Tahoma" w:cs="Tahoma"/>
          <w:b/>
          <w:sz w:val="24"/>
          <w:szCs w:val="24"/>
        </w:rPr>
        <w:t xml:space="preserve">  </w:t>
      </w:r>
      <w:r w:rsidRPr="00427F6B">
        <w:rPr>
          <w:rFonts w:ascii="Tahoma" w:hAnsi="Tahoma" w:cs="Tahoma"/>
          <w:b/>
          <w:sz w:val="24"/>
          <w:szCs w:val="24"/>
        </w:rPr>
        <w:tab/>
      </w:r>
      <w:r w:rsidRPr="00427F6B">
        <w:rPr>
          <w:rFonts w:ascii="Tahoma" w:hAnsi="Tahoma" w:cs="Tahoma"/>
          <w:b/>
          <w:sz w:val="24"/>
          <w:szCs w:val="24"/>
        </w:rPr>
        <w:tab/>
      </w:r>
      <w:r w:rsidRPr="00427F6B">
        <w:rPr>
          <w:rFonts w:ascii="Tahoma" w:hAnsi="Tahoma" w:cs="Tahoma"/>
          <w:b/>
          <w:sz w:val="24"/>
          <w:szCs w:val="24"/>
        </w:rPr>
        <w:tab/>
      </w:r>
      <w:r w:rsidRPr="00427F6B">
        <w:rPr>
          <w:rFonts w:ascii="Tahoma" w:hAnsi="Tahoma" w:cs="Tahoma"/>
          <w:b/>
          <w:sz w:val="24"/>
          <w:szCs w:val="24"/>
        </w:rPr>
        <w:tab/>
      </w:r>
      <w:r w:rsidR="00CB5396" w:rsidRPr="00427F6B">
        <w:rPr>
          <w:rFonts w:ascii="Tahoma" w:hAnsi="Tahoma" w:cs="Tahoma"/>
          <w:b/>
          <w:sz w:val="24"/>
          <w:szCs w:val="24"/>
        </w:rPr>
        <w:t xml:space="preserve">         </w:t>
      </w:r>
      <w:r w:rsidRPr="00427F6B">
        <w:rPr>
          <w:rFonts w:ascii="Tahoma" w:hAnsi="Tahoma" w:cs="Tahoma"/>
          <w:b/>
          <w:sz w:val="24"/>
          <w:szCs w:val="24"/>
        </w:rPr>
        <w:t xml:space="preserve">  SECRETAR</w:t>
      </w:r>
      <w:r w:rsidR="00CB5396" w:rsidRPr="00427F6B">
        <w:rPr>
          <w:rFonts w:ascii="Tahoma" w:hAnsi="Tahoma" w:cs="Tahoma"/>
          <w:b/>
          <w:sz w:val="24"/>
          <w:szCs w:val="24"/>
        </w:rPr>
        <w:t xml:space="preserve"> GENERAL AL COMUNEI</w:t>
      </w:r>
    </w:p>
    <w:p w:rsidR="00123F12" w:rsidRPr="00427F6B" w:rsidRDefault="00427F6B" w:rsidP="00123F12">
      <w:pPr>
        <w:spacing w:after="0" w:line="240" w:lineRule="auto"/>
        <w:rPr>
          <w:rFonts w:ascii="Tahoma" w:hAnsi="Tahoma" w:cs="Tahoma"/>
          <w:b/>
          <w:sz w:val="24"/>
          <w:szCs w:val="24"/>
        </w:rPr>
      </w:pPr>
      <w:r w:rsidRPr="00427F6B">
        <w:rPr>
          <w:rFonts w:ascii="Tahoma" w:hAnsi="Tahoma" w:cs="Tahoma"/>
          <w:b/>
          <w:sz w:val="24"/>
          <w:szCs w:val="24"/>
        </w:rPr>
        <w:t xml:space="preserve">                                                                </w:t>
      </w:r>
      <w:r>
        <w:rPr>
          <w:rFonts w:ascii="Tahoma" w:hAnsi="Tahoma" w:cs="Tahoma"/>
          <w:b/>
          <w:sz w:val="24"/>
          <w:szCs w:val="24"/>
        </w:rPr>
        <w:t xml:space="preserve">                    </w:t>
      </w:r>
      <w:r w:rsidRPr="00427F6B">
        <w:rPr>
          <w:rFonts w:ascii="Tahoma" w:hAnsi="Tahoma" w:cs="Tahoma"/>
          <w:b/>
          <w:sz w:val="24"/>
          <w:szCs w:val="24"/>
        </w:rPr>
        <w:t xml:space="preserve">   Beșuțiu Gavrilă</w:t>
      </w:r>
    </w:p>
    <w:p w:rsidR="00123F12" w:rsidRPr="00427F6B" w:rsidRDefault="00123F12" w:rsidP="00123F12">
      <w:pPr>
        <w:spacing w:after="0" w:line="240" w:lineRule="auto"/>
        <w:rPr>
          <w:rFonts w:ascii="Tahoma" w:hAnsi="Tahoma" w:cs="Tahoma"/>
          <w:b/>
          <w:sz w:val="24"/>
          <w:szCs w:val="24"/>
        </w:rPr>
      </w:pPr>
      <w:r w:rsidRPr="00427F6B">
        <w:rPr>
          <w:rFonts w:ascii="Tahoma" w:hAnsi="Tahoma" w:cs="Tahoma"/>
          <w:b/>
          <w:sz w:val="24"/>
          <w:szCs w:val="24"/>
        </w:rPr>
        <w:t>Nr.</w:t>
      </w:r>
      <w:r w:rsidR="00635EAA">
        <w:rPr>
          <w:rFonts w:ascii="Tahoma" w:hAnsi="Tahoma" w:cs="Tahoma"/>
          <w:b/>
          <w:sz w:val="24"/>
          <w:szCs w:val="24"/>
        </w:rPr>
        <w:t xml:space="preserve"> 8 din 31.01.2023</w:t>
      </w:r>
    </w:p>
    <w:p w:rsidR="00123F12" w:rsidRPr="00006056"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433111" w:rsidRDefault="00433111" w:rsidP="00123F12">
      <w:pPr>
        <w:spacing w:after="0" w:line="240" w:lineRule="auto"/>
        <w:rPr>
          <w:rFonts w:ascii="Tahoma" w:hAnsi="Tahoma" w:cs="Tahoma"/>
          <w:b/>
          <w:sz w:val="24"/>
          <w:szCs w:val="24"/>
        </w:rPr>
      </w:pPr>
    </w:p>
    <w:p w:rsidR="00433111" w:rsidRDefault="00433111" w:rsidP="00123F12">
      <w:pPr>
        <w:spacing w:after="0" w:line="240" w:lineRule="auto"/>
        <w:rPr>
          <w:rFonts w:ascii="Tahoma" w:hAnsi="Tahoma" w:cs="Tahoma"/>
          <w:b/>
          <w:sz w:val="24"/>
          <w:szCs w:val="24"/>
        </w:rPr>
      </w:pPr>
    </w:p>
    <w:p w:rsidR="00433111" w:rsidRDefault="00433111" w:rsidP="00123F12">
      <w:pPr>
        <w:spacing w:after="0" w:line="240" w:lineRule="auto"/>
        <w:rPr>
          <w:rFonts w:ascii="Tahoma" w:hAnsi="Tahoma" w:cs="Tahoma"/>
          <w:b/>
          <w:sz w:val="24"/>
          <w:szCs w:val="24"/>
        </w:rPr>
      </w:pPr>
    </w:p>
    <w:p w:rsidR="00433111" w:rsidRDefault="00433111"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Default="00123F12" w:rsidP="00123F12">
      <w:pPr>
        <w:spacing w:after="0" w:line="240" w:lineRule="auto"/>
        <w:rPr>
          <w:rFonts w:ascii="Tahoma" w:hAnsi="Tahoma" w:cs="Tahoma"/>
          <w:b/>
          <w:sz w:val="24"/>
          <w:szCs w:val="24"/>
        </w:rPr>
      </w:pPr>
    </w:p>
    <w:p w:rsidR="00123F12" w:rsidRPr="008C3E52" w:rsidRDefault="00123F12" w:rsidP="00123F12">
      <w:pPr>
        <w:spacing w:after="0" w:line="240" w:lineRule="auto"/>
        <w:rPr>
          <w:rFonts w:ascii="Tahoma" w:hAnsi="Tahoma" w:cs="Tahoma"/>
          <w:sz w:val="28"/>
          <w:szCs w:val="28"/>
        </w:rPr>
      </w:pPr>
      <w:r w:rsidRPr="008C3E52">
        <w:rPr>
          <w:rFonts w:ascii="Tahoma" w:hAnsi="Tahoma" w:cs="Tahoma"/>
          <w:sz w:val="28"/>
          <w:szCs w:val="28"/>
        </w:rPr>
        <w:lastRenderedPageBreak/>
        <w:t>Nr. 2 din 12.01.2023</w:t>
      </w:r>
    </w:p>
    <w:p w:rsidR="00123F12" w:rsidRDefault="00123F12" w:rsidP="003F1C2F">
      <w:pPr>
        <w:widowControl w:val="0"/>
        <w:tabs>
          <w:tab w:val="left" w:pos="0"/>
        </w:tabs>
        <w:spacing w:after="0" w:line="240" w:lineRule="auto"/>
        <w:jc w:val="both"/>
        <w:rPr>
          <w:rFonts w:ascii="Tahoma" w:eastAsia="SimSun" w:hAnsi="Tahoma" w:cs="Tahoma"/>
          <w:b/>
          <w:sz w:val="28"/>
          <w:szCs w:val="28"/>
          <w:lang w:val="en-GB"/>
        </w:rPr>
      </w:pPr>
      <w:r w:rsidRPr="003C2332">
        <w:rPr>
          <w:rFonts w:ascii="Tahoma" w:eastAsia="SimSun" w:hAnsi="Tahoma" w:cs="Tahoma"/>
          <w:b/>
          <w:sz w:val="36"/>
          <w:szCs w:val="36"/>
          <w:lang w:val="fr-FR"/>
        </w:rPr>
        <w:t xml:space="preserve">             </w:t>
      </w:r>
      <w:r w:rsidRPr="003C2332">
        <w:rPr>
          <w:rFonts w:ascii="Tahoma" w:eastAsia="SimSun" w:hAnsi="Tahoma" w:cs="Tahoma"/>
          <w:b/>
          <w:sz w:val="36"/>
          <w:szCs w:val="36"/>
          <w:lang w:val="fr-FR"/>
        </w:rPr>
        <w:tab/>
      </w:r>
      <w:r w:rsidRPr="003C2332">
        <w:rPr>
          <w:rFonts w:ascii="Tahoma" w:eastAsia="SimSun" w:hAnsi="Tahoma" w:cs="Tahoma"/>
          <w:b/>
          <w:sz w:val="36"/>
          <w:szCs w:val="36"/>
          <w:lang w:val="fr-FR"/>
        </w:rPr>
        <w:tab/>
      </w:r>
      <w:r w:rsidRPr="003C2332">
        <w:rPr>
          <w:rFonts w:ascii="Tahoma" w:eastAsia="SimSun" w:hAnsi="Tahoma" w:cs="Tahoma"/>
          <w:b/>
          <w:sz w:val="36"/>
          <w:szCs w:val="36"/>
          <w:lang w:val="fr-FR"/>
        </w:rPr>
        <w:tab/>
      </w:r>
      <w:r>
        <w:rPr>
          <w:rFonts w:ascii="Tahoma" w:eastAsia="SimSun" w:hAnsi="Tahoma" w:cs="Tahoma"/>
          <w:b/>
          <w:sz w:val="28"/>
          <w:szCs w:val="28"/>
          <w:lang w:val="en-GB"/>
        </w:rPr>
        <w:t>NOTĂ DE FUNDAMENTARE</w:t>
      </w:r>
    </w:p>
    <w:p w:rsidR="00123F12" w:rsidRDefault="00123F12" w:rsidP="00123F12">
      <w:pPr>
        <w:autoSpaceDE w:val="0"/>
        <w:autoSpaceDN w:val="0"/>
        <w:adjustRightInd w:val="0"/>
        <w:spacing w:after="0" w:line="240" w:lineRule="auto"/>
        <w:jc w:val="center"/>
        <w:rPr>
          <w:rFonts w:ascii="Tahoma" w:hAnsi="Tahoma" w:cs="Tahoma"/>
          <w:b/>
          <w:sz w:val="28"/>
          <w:szCs w:val="28"/>
        </w:rPr>
      </w:pPr>
      <w:bookmarkStart w:id="8" w:name="_Hlk106088238"/>
      <w:r>
        <w:rPr>
          <w:rFonts w:ascii="Tahoma" w:eastAsia="SimSun" w:hAnsi="Tahoma" w:cs="Tahoma"/>
          <w:b/>
          <w:sz w:val="28"/>
          <w:szCs w:val="28"/>
          <w:lang w:val="en-GB"/>
        </w:rPr>
        <w:tab/>
      </w:r>
      <w:bookmarkStart w:id="9" w:name="_Hlk106354076"/>
      <w:r w:rsidRPr="00551FCE">
        <w:rPr>
          <w:rFonts w:ascii="Tahoma" w:hAnsi="Tahoma" w:cs="Tahoma"/>
          <w:b/>
          <w:sz w:val="28"/>
          <w:szCs w:val="28"/>
        </w:rPr>
        <w:t xml:space="preserve">privind </w:t>
      </w:r>
      <w:bookmarkStart w:id="10" w:name="_Hlk105683330"/>
      <w:r w:rsidRPr="00AB24E3">
        <w:rPr>
          <w:rFonts w:ascii="Tahoma" w:hAnsi="Tahoma" w:cs="Tahoma"/>
          <w:b/>
          <w:sz w:val="28"/>
          <w:szCs w:val="28"/>
        </w:rPr>
        <w:t>aprobarea Memoriului tehnic</w:t>
      </w:r>
      <w:r>
        <w:rPr>
          <w:rFonts w:ascii="Tahoma" w:hAnsi="Tahoma" w:cs="Tahoma"/>
          <w:b/>
          <w:sz w:val="28"/>
          <w:szCs w:val="28"/>
        </w:rPr>
        <w:t>o-economic și</w:t>
      </w:r>
      <w:r w:rsidRPr="00AB24E3">
        <w:rPr>
          <w:rFonts w:ascii="Tahoma" w:hAnsi="Tahoma" w:cs="Tahoma"/>
          <w:b/>
          <w:sz w:val="28"/>
          <w:szCs w:val="28"/>
        </w:rPr>
        <w:t xml:space="preserve"> a indicatorilor tehnico-economici </w:t>
      </w:r>
      <w:r>
        <w:rPr>
          <w:rFonts w:ascii="Tahoma" w:hAnsi="Tahoma" w:cs="Tahoma"/>
          <w:b/>
          <w:sz w:val="28"/>
          <w:szCs w:val="28"/>
        </w:rPr>
        <w:t>ai</w:t>
      </w:r>
      <w:r w:rsidRPr="00AB24E3">
        <w:rPr>
          <w:rFonts w:ascii="Tahoma" w:hAnsi="Tahoma" w:cs="Tahoma"/>
          <w:b/>
          <w:sz w:val="28"/>
          <w:szCs w:val="28"/>
        </w:rPr>
        <w:t xml:space="preserve"> proiectului </w:t>
      </w:r>
      <w:bookmarkStart w:id="11" w:name="_Hlk121923030"/>
      <w:r w:rsidRPr="00D40392">
        <w:rPr>
          <w:rFonts w:ascii="Tahoma" w:hAnsi="Tahoma" w:cs="Tahoma"/>
          <w:b/>
          <w:i/>
          <w:sz w:val="28"/>
          <w:szCs w:val="28"/>
        </w:rPr>
        <w:t>„Recipiente de colectare a deșeurilor pentru Dezvoltarea și Modernizarea Sistemului de Management Integrat al Deșeurilor din Județul Bistrița-Năsăud”</w:t>
      </w:r>
      <w:bookmarkEnd w:id="11"/>
      <w:r w:rsidRPr="00AB24E3">
        <w:rPr>
          <w:rFonts w:ascii="Tahoma" w:hAnsi="Tahoma" w:cs="Tahoma"/>
          <w:b/>
          <w:sz w:val="28"/>
          <w:szCs w:val="28"/>
        </w:rPr>
        <w:t xml:space="preserve"> în vederea finanțării prin POIM 2014-2020</w:t>
      </w:r>
    </w:p>
    <w:bookmarkEnd w:id="9"/>
    <w:p w:rsidR="00123F12" w:rsidRPr="00551FCE" w:rsidRDefault="00123F12" w:rsidP="00123F12">
      <w:pPr>
        <w:autoSpaceDE w:val="0"/>
        <w:autoSpaceDN w:val="0"/>
        <w:adjustRightInd w:val="0"/>
        <w:spacing w:after="0" w:line="240" w:lineRule="auto"/>
        <w:ind w:firstLine="709"/>
        <w:jc w:val="center"/>
        <w:rPr>
          <w:rFonts w:ascii="Tahoma" w:hAnsi="Tahoma" w:cs="Tahoma"/>
          <w:b/>
          <w:bCs/>
          <w:i/>
          <w:iCs/>
          <w:sz w:val="28"/>
          <w:szCs w:val="28"/>
        </w:rPr>
      </w:pPr>
    </w:p>
    <w:bookmarkEnd w:id="8"/>
    <w:bookmarkEnd w:id="10"/>
    <w:p w:rsidR="00123F12" w:rsidRPr="00575E84" w:rsidRDefault="00123F12" w:rsidP="00123F12">
      <w:pPr>
        <w:spacing w:after="0" w:line="240" w:lineRule="auto"/>
        <w:ind w:firstLine="567"/>
        <w:jc w:val="both"/>
        <w:rPr>
          <w:rFonts w:ascii="Tahoma" w:hAnsi="Tahoma" w:cs="Tahoma"/>
          <w:sz w:val="28"/>
          <w:szCs w:val="28"/>
        </w:rPr>
      </w:pPr>
      <w:r w:rsidRPr="00575E84">
        <w:rPr>
          <w:rFonts w:ascii="Tahoma" w:hAnsi="Tahoma" w:cs="Tahoma"/>
          <w:sz w:val="28"/>
          <w:szCs w:val="28"/>
        </w:rPr>
        <w:t xml:space="preserve">În cadrul Proiectului „Sistem de management integrat al deşeurilor solide în judeţul Bistriţa-Năsăud” CCI nr.2007 RO 161 PR 013 SMIS-CSNR 1385, finanțat prin POS Mediu </w:t>
      </w:r>
      <w:r>
        <w:rPr>
          <w:rFonts w:ascii="Tahoma" w:hAnsi="Tahoma" w:cs="Tahoma"/>
          <w:sz w:val="28"/>
          <w:szCs w:val="28"/>
        </w:rPr>
        <w:t xml:space="preserve">2007-2013 </w:t>
      </w:r>
      <w:r w:rsidRPr="00575E84">
        <w:rPr>
          <w:rFonts w:ascii="Tahoma" w:hAnsi="Tahoma" w:cs="Tahoma"/>
          <w:sz w:val="28"/>
          <w:szCs w:val="28"/>
        </w:rPr>
        <w:t>au fost realizate următoarele investiții:</w:t>
      </w:r>
    </w:p>
    <w:p w:rsidR="00123F12" w:rsidRPr="00355CEF" w:rsidRDefault="00123F12" w:rsidP="00123F12">
      <w:pPr>
        <w:numPr>
          <w:ilvl w:val="0"/>
          <w:numId w:val="23"/>
        </w:numPr>
        <w:spacing w:after="0" w:line="240" w:lineRule="auto"/>
        <w:ind w:left="426"/>
        <w:jc w:val="both"/>
        <w:rPr>
          <w:rFonts w:ascii="Tahoma" w:hAnsi="Tahoma" w:cs="Tahoma"/>
          <w:sz w:val="28"/>
          <w:szCs w:val="28"/>
        </w:rPr>
      </w:pPr>
      <w:r w:rsidRPr="00355CEF">
        <w:rPr>
          <w:rFonts w:ascii="Tahoma" w:hAnsi="Tahoma" w:cs="Tahoma"/>
          <w:sz w:val="28"/>
          <w:szCs w:val="28"/>
        </w:rPr>
        <w:t>Echipamente pentru colectarea separată a deșeurilor recicl</w:t>
      </w:r>
      <w:r>
        <w:rPr>
          <w:rFonts w:ascii="Tahoma" w:hAnsi="Tahoma" w:cs="Tahoma"/>
          <w:sz w:val="28"/>
          <w:szCs w:val="28"/>
        </w:rPr>
        <w:t xml:space="preserve">abile și </w:t>
      </w:r>
      <w:r w:rsidRPr="00355CEF">
        <w:rPr>
          <w:rFonts w:ascii="Tahoma" w:hAnsi="Tahoma" w:cs="Tahoma"/>
          <w:sz w:val="28"/>
          <w:szCs w:val="28"/>
        </w:rPr>
        <w:t xml:space="preserve">reziduale:     </w:t>
      </w:r>
    </w:p>
    <w:p w:rsidR="00123F12" w:rsidRDefault="00123F12" w:rsidP="00123F12">
      <w:pPr>
        <w:pStyle w:val="ListParagraph"/>
        <w:numPr>
          <w:ilvl w:val="0"/>
          <w:numId w:val="25"/>
        </w:numPr>
        <w:spacing w:after="0" w:line="240" w:lineRule="auto"/>
        <w:ind w:left="0" w:firstLine="851"/>
        <w:contextualSpacing/>
        <w:jc w:val="both"/>
        <w:rPr>
          <w:rFonts w:ascii="Tahoma" w:eastAsia="Calibri" w:hAnsi="Tahoma" w:cs="Tahoma"/>
          <w:bCs/>
          <w:sz w:val="28"/>
          <w:szCs w:val="28"/>
        </w:rPr>
      </w:pPr>
      <w:r>
        <w:rPr>
          <w:rFonts w:ascii="Tahoma" w:eastAsia="Calibri" w:hAnsi="Tahoma" w:cs="Tahoma"/>
          <w:bCs/>
          <w:sz w:val="28"/>
          <w:szCs w:val="28"/>
        </w:rPr>
        <w:t>2</w:t>
      </w:r>
      <w:r w:rsidRPr="00575E84">
        <w:rPr>
          <w:rFonts w:ascii="Tahoma" w:eastAsia="Calibri" w:hAnsi="Tahoma" w:cs="Tahoma"/>
          <w:bCs/>
          <w:sz w:val="28"/>
          <w:szCs w:val="28"/>
        </w:rPr>
        <w:t>238 containere</w:t>
      </w:r>
      <w:r>
        <w:rPr>
          <w:rFonts w:ascii="Tahoma" w:eastAsia="Calibri" w:hAnsi="Tahoma" w:cs="Tahoma"/>
          <w:bCs/>
          <w:sz w:val="28"/>
          <w:szCs w:val="28"/>
        </w:rPr>
        <w:t xml:space="preserve"> </w:t>
      </w:r>
      <w:r w:rsidRPr="00575E84">
        <w:rPr>
          <w:rFonts w:ascii="Tahoma" w:eastAsia="Calibri" w:hAnsi="Tahoma" w:cs="Tahoma"/>
          <w:bCs/>
          <w:sz w:val="28"/>
          <w:szCs w:val="28"/>
        </w:rPr>
        <w:t>semiîngropate de 3 mc pentru colectarea fracțiilor de hârtie/carton, plastic/metal, sticlă și reziduale</w:t>
      </w:r>
      <w:r>
        <w:rPr>
          <w:rFonts w:ascii="Tahoma" w:eastAsia="Calibri" w:hAnsi="Tahoma" w:cs="Tahoma"/>
          <w:bCs/>
          <w:sz w:val="28"/>
          <w:szCs w:val="28"/>
        </w:rPr>
        <w:t>, dispuse în baterii de 4,</w:t>
      </w:r>
      <w:r w:rsidRPr="00575E84">
        <w:rPr>
          <w:rFonts w:ascii="Tahoma" w:eastAsia="Calibri" w:hAnsi="Tahoma" w:cs="Tahoma"/>
          <w:bCs/>
          <w:sz w:val="28"/>
          <w:szCs w:val="28"/>
        </w:rPr>
        <w:t>3 sau 2 containere, în funcție de fracțiile colectate</w:t>
      </w:r>
      <w:r>
        <w:rPr>
          <w:rFonts w:ascii="Tahoma" w:eastAsia="Calibri" w:hAnsi="Tahoma" w:cs="Tahoma"/>
          <w:bCs/>
          <w:sz w:val="28"/>
          <w:szCs w:val="28"/>
        </w:rPr>
        <w:t xml:space="preserve">, amplasate pe un număr de </w:t>
      </w:r>
      <w:r w:rsidRPr="00575E84">
        <w:rPr>
          <w:rFonts w:ascii="Tahoma" w:eastAsia="Calibri" w:hAnsi="Tahoma" w:cs="Tahoma"/>
          <w:bCs/>
          <w:sz w:val="28"/>
          <w:szCs w:val="28"/>
        </w:rPr>
        <w:t xml:space="preserve">968 platforme de colectare amenajate </w:t>
      </w:r>
      <w:r>
        <w:rPr>
          <w:rFonts w:ascii="Tahoma" w:eastAsia="Calibri" w:hAnsi="Tahoma" w:cs="Tahoma"/>
          <w:bCs/>
          <w:sz w:val="28"/>
          <w:szCs w:val="28"/>
        </w:rPr>
        <w:t>în zona de case din mediul urban și rural din județul Bistrița-Năsăud;</w:t>
      </w:r>
    </w:p>
    <w:p w:rsidR="00123F12" w:rsidRPr="00355CEF" w:rsidRDefault="00123F12" w:rsidP="00123F12">
      <w:pPr>
        <w:pStyle w:val="ListParagraph"/>
        <w:numPr>
          <w:ilvl w:val="0"/>
          <w:numId w:val="25"/>
        </w:numPr>
        <w:spacing w:after="0" w:line="240" w:lineRule="auto"/>
        <w:ind w:firstLine="131"/>
        <w:jc w:val="both"/>
        <w:rPr>
          <w:rFonts w:ascii="Tahoma" w:hAnsi="Tahoma" w:cs="Tahoma"/>
          <w:sz w:val="28"/>
          <w:szCs w:val="28"/>
        </w:rPr>
      </w:pPr>
      <w:r w:rsidRPr="00355CEF">
        <w:rPr>
          <w:rFonts w:ascii="Tahoma" w:hAnsi="Tahoma" w:cs="Tahoma"/>
          <w:sz w:val="28"/>
          <w:szCs w:val="28"/>
        </w:rPr>
        <w:t>Containere pentru colectarea deșeurilor reziduale - 81.800 pubele de 120 l.</w:t>
      </w:r>
    </w:p>
    <w:p w:rsidR="00123F12" w:rsidRPr="00575E84" w:rsidRDefault="00123F12" w:rsidP="00123F12">
      <w:pPr>
        <w:numPr>
          <w:ilvl w:val="0"/>
          <w:numId w:val="23"/>
        </w:numPr>
        <w:spacing w:after="0" w:line="240" w:lineRule="auto"/>
        <w:ind w:left="567"/>
        <w:jc w:val="both"/>
        <w:rPr>
          <w:rFonts w:ascii="Tahoma" w:hAnsi="Tahoma" w:cs="Tahoma"/>
          <w:sz w:val="28"/>
          <w:szCs w:val="28"/>
        </w:rPr>
      </w:pPr>
      <w:r w:rsidRPr="00575E84">
        <w:rPr>
          <w:rFonts w:ascii="Tahoma" w:hAnsi="Tahoma" w:cs="Tahoma"/>
          <w:sz w:val="28"/>
          <w:szCs w:val="28"/>
        </w:rPr>
        <w:t>Construcția a 5 stații de transfer:</w:t>
      </w:r>
    </w:p>
    <w:p w:rsidR="00123F12" w:rsidRPr="00575E84" w:rsidRDefault="00123F12" w:rsidP="00123F12">
      <w:pPr>
        <w:numPr>
          <w:ilvl w:val="1"/>
          <w:numId w:val="24"/>
        </w:numPr>
        <w:spacing w:after="0" w:line="240" w:lineRule="auto"/>
        <w:ind w:hanging="589"/>
        <w:contextualSpacing/>
        <w:jc w:val="both"/>
        <w:rPr>
          <w:rFonts w:ascii="Tahoma" w:eastAsia="Calibri" w:hAnsi="Tahoma" w:cs="Tahoma"/>
          <w:sz w:val="28"/>
          <w:szCs w:val="28"/>
        </w:rPr>
      </w:pPr>
      <w:r w:rsidRPr="00575E84">
        <w:rPr>
          <w:rFonts w:ascii="Tahoma" w:eastAsia="Calibri" w:hAnsi="Tahoma" w:cs="Tahoma"/>
          <w:sz w:val="28"/>
          <w:szCs w:val="28"/>
        </w:rPr>
        <w:t>Staţia de transfer Năsăud</w:t>
      </w:r>
      <w:r>
        <w:rPr>
          <w:rFonts w:ascii="Tahoma" w:eastAsia="Calibri" w:hAnsi="Tahoma" w:cs="Tahoma"/>
          <w:sz w:val="28"/>
          <w:szCs w:val="28"/>
        </w:rPr>
        <w:t>;</w:t>
      </w:r>
    </w:p>
    <w:p w:rsidR="00123F12" w:rsidRPr="00575E84" w:rsidRDefault="00123F12" w:rsidP="00123F12">
      <w:pPr>
        <w:numPr>
          <w:ilvl w:val="1"/>
          <w:numId w:val="24"/>
        </w:numPr>
        <w:spacing w:after="0" w:line="240" w:lineRule="auto"/>
        <w:ind w:hanging="589"/>
        <w:contextualSpacing/>
        <w:jc w:val="both"/>
        <w:rPr>
          <w:rFonts w:ascii="Tahoma" w:eastAsia="Calibri" w:hAnsi="Tahoma" w:cs="Tahoma"/>
          <w:sz w:val="28"/>
          <w:szCs w:val="28"/>
        </w:rPr>
      </w:pPr>
      <w:r w:rsidRPr="00575E84">
        <w:rPr>
          <w:rFonts w:ascii="Tahoma" w:eastAsia="Calibri" w:hAnsi="Tahoma" w:cs="Tahoma"/>
          <w:sz w:val="28"/>
          <w:szCs w:val="28"/>
        </w:rPr>
        <w:t>Staţia de transfer S</w:t>
      </w:r>
      <w:r>
        <w:rPr>
          <w:rFonts w:ascii="Tahoma" w:eastAsia="Calibri" w:hAnsi="Tahoma" w:cs="Tahoma"/>
          <w:sz w:val="28"/>
          <w:szCs w:val="28"/>
        </w:rPr>
        <w:t>â</w:t>
      </w:r>
      <w:r w:rsidRPr="00575E84">
        <w:rPr>
          <w:rFonts w:ascii="Tahoma" w:eastAsia="Calibri" w:hAnsi="Tahoma" w:cs="Tahoma"/>
          <w:sz w:val="28"/>
          <w:szCs w:val="28"/>
        </w:rPr>
        <w:t>ngeorz-Băi</w:t>
      </w:r>
      <w:r>
        <w:rPr>
          <w:rFonts w:ascii="Tahoma" w:eastAsia="Calibri" w:hAnsi="Tahoma" w:cs="Tahoma"/>
          <w:sz w:val="28"/>
          <w:szCs w:val="28"/>
        </w:rPr>
        <w:t>;</w:t>
      </w:r>
    </w:p>
    <w:p w:rsidR="00123F12" w:rsidRPr="00575E84" w:rsidRDefault="00123F12" w:rsidP="00123F12">
      <w:pPr>
        <w:numPr>
          <w:ilvl w:val="1"/>
          <w:numId w:val="24"/>
        </w:numPr>
        <w:spacing w:after="0" w:line="240" w:lineRule="auto"/>
        <w:ind w:hanging="589"/>
        <w:contextualSpacing/>
        <w:jc w:val="both"/>
        <w:rPr>
          <w:rFonts w:ascii="Tahoma" w:eastAsia="Calibri" w:hAnsi="Tahoma" w:cs="Tahoma"/>
          <w:sz w:val="28"/>
          <w:szCs w:val="28"/>
        </w:rPr>
      </w:pPr>
      <w:r w:rsidRPr="00575E84">
        <w:rPr>
          <w:rFonts w:ascii="Tahoma" w:eastAsia="Calibri" w:hAnsi="Tahoma" w:cs="Tahoma"/>
          <w:iCs/>
          <w:sz w:val="28"/>
          <w:szCs w:val="28"/>
        </w:rPr>
        <w:t>Stația de transfer Beclean</w:t>
      </w:r>
      <w:r>
        <w:rPr>
          <w:rFonts w:ascii="Tahoma" w:eastAsia="Calibri" w:hAnsi="Tahoma" w:cs="Tahoma"/>
          <w:iCs/>
          <w:sz w:val="28"/>
          <w:szCs w:val="28"/>
        </w:rPr>
        <w:t>;</w:t>
      </w:r>
    </w:p>
    <w:p w:rsidR="00123F12" w:rsidRPr="00575E84" w:rsidRDefault="00123F12" w:rsidP="00123F12">
      <w:pPr>
        <w:numPr>
          <w:ilvl w:val="1"/>
          <w:numId w:val="24"/>
        </w:numPr>
        <w:spacing w:after="0" w:line="240" w:lineRule="auto"/>
        <w:ind w:hanging="589"/>
        <w:contextualSpacing/>
        <w:jc w:val="both"/>
        <w:rPr>
          <w:rFonts w:ascii="Tahoma" w:eastAsia="Calibri" w:hAnsi="Tahoma" w:cs="Tahoma"/>
          <w:sz w:val="28"/>
          <w:szCs w:val="28"/>
        </w:rPr>
      </w:pPr>
      <w:r w:rsidRPr="00575E84">
        <w:rPr>
          <w:rFonts w:ascii="Tahoma" w:eastAsia="Calibri" w:hAnsi="Tahoma" w:cs="Tahoma"/>
          <w:iCs/>
          <w:sz w:val="28"/>
          <w:szCs w:val="28"/>
        </w:rPr>
        <w:t>Staţia de transfer Galaţii Bistriţei</w:t>
      </w:r>
      <w:r>
        <w:rPr>
          <w:rFonts w:ascii="Tahoma" w:eastAsia="Calibri" w:hAnsi="Tahoma" w:cs="Tahoma"/>
          <w:iCs/>
          <w:sz w:val="28"/>
          <w:szCs w:val="28"/>
        </w:rPr>
        <w:t>;</w:t>
      </w:r>
    </w:p>
    <w:p w:rsidR="00123F12" w:rsidRPr="00575E84" w:rsidRDefault="00123F12" w:rsidP="00123F12">
      <w:pPr>
        <w:numPr>
          <w:ilvl w:val="1"/>
          <w:numId w:val="24"/>
        </w:numPr>
        <w:spacing w:after="0" w:line="240" w:lineRule="auto"/>
        <w:ind w:hanging="589"/>
        <w:contextualSpacing/>
        <w:jc w:val="both"/>
        <w:rPr>
          <w:rFonts w:ascii="Tahoma" w:eastAsia="Calibri" w:hAnsi="Tahoma" w:cs="Tahoma"/>
          <w:bCs/>
          <w:sz w:val="28"/>
          <w:szCs w:val="28"/>
        </w:rPr>
      </w:pPr>
      <w:r w:rsidRPr="00575E84">
        <w:rPr>
          <w:rFonts w:ascii="Tahoma" w:eastAsia="Calibri" w:hAnsi="Tahoma" w:cs="Tahoma"/>
          <w:iCs/>
          <w:sz w:val="28"/>
          <w:szCs w:val="28"/>
        </w:rPr>
        <w:t>Staţia de transfer Bistriţa (Valea Boilor)</w:t>
      </w:r>
      <w:r>
        <w:rPr>
          <w:rFonts w:ascii="Tahoma" w:eastAsia="Calibri" w:hAnsi="Tahoma" w:cs="Tahoma"/>
          <w:bCs/>
          <w:iCs/>
          <w:sz w:val="28"/>
          <w:szCs w:val="28"/>
        </w:rPr>
        <w:t>.</w:t>
      </w:r>
    </w:p>
    <w:p w:rsidR="00123F12" w:rsidRPr="00575E84" w:rsidRDefault="00123F12" w:rsidP="00123F12">
      <w:pPr>
        <w:pStyle w:val="ListParagraph"/>
        <w:numPr>
          <w:ilvl w:val="0"/>
          <w:numId w:val="23"/>
        </w:numPr>
        <w:spacing w:after="0" w:line="240" w:lineRule="auto"/>
        <w:ind w:left="0" w:firstLine="207"/>
        <w:contextualSpacing/>
        <w:jc w:val="both"/>
        <w:rPr>
          <w:rFonts w:ascii="Tahoma" w:eastAsia="Calibri" w:hAnsi="Tahoma" w:cs="Tahoma"/>
          <w:bCs/>
          <w:sz w:val="28"/>
          <w:szCs w:val="28"/>
        </w:rPr>
      </w:pPr>
      <w:r w:rsidRPr="00575E84">
        <w:rPr>
          <w:rFonts w:ascii="Tahoma" w:eastAsia="Calibri" w:hAnsi="Tahoma" w:cs="Tahoma"/>
          <w:bCs/>
          <w:sz w:val="28"/>
          <w:szCs w:val="28"/>
        </w:rPr>
        <w:t>Construcția a 5 Centre de colectare a deșeurilor voluminoase, DEEE și menajere periculoase, din care 3 centre în cadrul Staţiilor de transfer Beclean, Năsăud și Sângeorz-Băi și 2 Centre de colectare în Bistriţa</w:t>
      </w:r>
      <w:r>
        <w:rPr>
          <w:rFonts w:ascii="Tahoma" w:eastAsia="Calibri" w:hAnsi="Tahoma" w:cs="Tahoma"/>
          <w:bCs/>
          <w:sz w:val="28"/>
          <w:szCs w:val="28"/>
        </w:rPr>
        <w:t xml:space="preserve"> </w:t>
      </w:r>
      <w:r w:rsidRPr="00575E84">
        <w:rPr>
          <w:rFonts w:ascii="Tahoma" w:eastAsia="Calibri" w:hAnsi="Tahoma" w:cs="Tahoma"/>
          <w:bCs/>
          <w:sz w:val="28"/>
          <w:szCs w:val="28"/>
        </w:rPr>
        <w:t xml:space="preserve">(Viişoara și Narciselor). </w:t>
      </w:r>
    </w:p>
    <w:p w:rsidR="00123F12" w:rsidRPr="00575E84" w:rsidRDefault="00123F12" w:rsidP="00123F12">
      <w:pPr>
        <w:numPr>
          <w:ilvl w:val="1"/>
          <w:numId w:val="23"/>
        </w:numPr>
        <w:spacing w:after="0" w:line="240" w:lineRule="auto"/>
        <w:ind w:left="0" w:firstLine="349"/>
        <w:jc w:val="both"/>
        <w:rPr>
          <w:rFonts w:ascii="Tahoma" w:hAnsi="Tahoma" w:cs="Tahoma"/>
          <w:sz w:val="28"/>
          <w:szCs w:val="28"/>
        </w:rPr>
      </w:pPr>
      <w:r w:rsidRPr="00575E84">
        <w:rPr>
          <w:rFonts w:ascii="Tahoma" w:hAnsi="Tahoma" w:cs="Tahoma"/>
          <w:sz w:val="28"/>
          <w:szCs w:val="28"/>
        </w:rPr>
        <w:t>Construcția Centrului de Managemen</w:t>
      </w:r>
      <w:r>
        <w:rPr>
          <w:rFonts w:ascii="Tahoma" w:hAnsi="Tahoma" w:cs="Tahoma"/>
          <w:sz w:val="28"/>
          <w:szCs w:val="28"/>
        </w:rPr>
        <w:t xml:space="preserve">t Integrat al Deșeurilor (CMID) </w:t>
      </w:r>
      <w:r w:rsidRPr="00575E84">
        <w:rPr>
          <w:rFonts w:ascii="Tahoma" w:hAnsi="Tahoma" w:cs="Tahoma"/>
          <w:sz w:val="28"/>
          <w:szCs w:val="28"/>
        </w:rPr>
        <w:t>Tărpiu, care include:</w:t>
      </w:r>
    </w:p>
    <w:p w:rsidR="00123F12" w:rsidRPr="00AD17D3" w:rsidRDefault="00123F12" w:rsidP="00123F12">
      <w:pPr>
        <w:numPr>
          <w:ilvl w:val="1"/>
          <w:numId w:val="23"/>
        </w:numPr>
        <w:spacing w:after="0" w:line="240" w:lineRule="auto"/>
        <w:ind w:left="0" w:firstLine="349"/>
        <w:jc w:val="both"/>
        <w:rPr>
          <w:rFonts w:ascii="Tahoma" w:hAnsi="Tahoma" w:cs="Tahoma"/>
          <w:sz w:val="28"/>
          <w:szCs w:val="28"/>
        </w:rPr>
      </w:pPr>
      <w:r w:rsidRPr="00AD17D3">
        <w:rPr>
          <w:rFonts w:ascii="Tahoma" w:hAnsi="Tahoma" w:cs="Tahoma"/>
          <w:sz w:val="28"/>
          <w:szCs w:val="28"/>
        </w:rPr>
        <w:t xml:space="preserve">Stație de sortare a deșeurilor reciclabile colectate separate, cu capacitate proiectată de 13.000 tone/an; </w:t>
      </w:r>
    </w:p>
    <w:p w:rsidR="00123F12" w:rsidRPr="00AD17D3" w:rsidRDefault="00123F12" w:rsidP="00123F12">
      <w:pPr>
        <w:numPr>
          <w:ilvl w:val="1"/>
          <w:numId w:val="23"/>
        </w:numPr>
        <w:spacing w:after="0" w:line="240" w:lineRule="auto"/>
        <w:ind w:left="0" w:firstLine="349"/>
        <w:jc w:val="both"/>
        <w:rPr>
          <w:rFonts w:ascii="Tahoma" w:hAnsi="Tahoma" w:cs="Tahoma"/>
          <w:sz w:val="28"/>
          <w:szCs w:val="28"/>
        </w:rPr>
      </w:pPr>
      <w:r w:rsidRPr="00AD17D3">
        <w:rPr>
          <w:rFonts w:ascii="Tahoma" w:hAnsi="Tahoma" w:cs="Tahoma"/>
          <w:sz w:val="28"/>
          <w:szCs w:val="28"/>
        </w:rPr>
        <w:t xml:space="preserve">Stație de compostare a deșeurilor biodegradabile verzi, cu capacitatea proiectată de 12.000 tone/an; </w:t>
      </w:r>
    </w:p>
    <w:p w:rsidR="00123F12" w:rsidRPr="00AD17D3" w:rsidRDefault="00123F12" w:rsidP="00123F12">
      <w:pPr>
        <w:numPr>
          <w:ilvl w:val="1"/>
          <w:numId w:val="23"/>
        </w:numPr>
        <w:spacing w:after="0" w:line="240" w:lineRule="auto"/>
        <w:ind w:left="0" w:firstLine="349"/>
        <w:jc w:val="both"/>
        <w:rPr>
          <w:rFonts w:ascii="Tahoma" w:hAnsi="Tahoma" w:cs="Tahoma"/>
          <w:sz w:val="28"/>
          <w:szCs w:val="28"/>
        </w:rPr>
      </w:pPr>
      <w:r w:rsidRPr="00AD17D3">
        <w:rPr>
          <w:rFonts w:ascii="Tahoma" w:hAnsi="Tahoma" w:cs="Tahoma"/>
          <w:sz w:val="28"/>
          <w:szCs w:val="28"/>
        </w:rPr>
        <w:t>Depozit ecologic conform, capacitatea totală proiectată pentru deşeuri a depozitului de aproximativ 1,3 milioane mc (pentru 20 de ani); prima celulă construită, capacitate proiectată a primei celule de depozitare deşeuri de cca. 391.550 tone.</w:t>
      </w:r>
    </w:p>
    <w:p w:rsidR="00123F12" w:rsidRDefault="00123F12" w:rsidP="00123F12">
      <w:pPr>
        <w:numPr>
          <w:ilvl w:val="0"/>
          <w:numId w:val="23"/>
        </w:numPr>
        <w:spacing w:after="0" w:line="240" w:lineRule="auto"/>
        <w:ind w:left="0" w:firstLine="207"/>
        <w:jc w:val="both"/>
        <w:rPr>
          <w:rFonts w:ascii="Tahoma" w:hAnsi="Tahoma" w:cs="Tahoma"/>
          <w:sz w:val="28"/>
          <w:szCs w:val="28"/>
        </w:rPr>
      </w:pPr>
      <w:r>
        <w:rPr>
          <w:rFonts w:ascii="Tahoma" w:hAnsi="Tahoma" w:cs="Tahoma"/>
          <w:sz w:val="28"/>
          <w:szCs w:val="28"/>
        </w:rPr>
        <w:t>Î</w:t>
      </w:r>
      <w:r w:rsidRPr="00575E84">
        <w:rPr>
          <w:rFonts w:ascii="Tahoma" w:hAnsi="Tahoma" w:cs="Tahoma"/>
          <w:sz w:val="28"/>
          <w:szCs w:val="28"/>
        </w:rPr>
        <w:t>nchiderea și ecologizarea a 4 depozi</w:t>
      </w:r>
      <w:r>
        <w:rPr>
          <w:rFonts w:ascii="Tahoma" w:hAnsi="Tahoma" w:cs="Tahoma"/>
          <w:sz w:val="28"/>
          <w:szCs w:val="28"/>
        </w:rPr>
        <w:t xml:space="preserve">te urbane neconforme (Bistrița, </w:t>
      </w:r>
      <w:r w:rsidRPr="00575E84">
        <w:rPr>
          <w:rFonts w:ascii="Tahoma" w:hAnsi="Tahoma" w:cs="Tahoma"/>
          <w:sz w:val="28"/>
          <w:szCs w:val="28"/>
        </w:rPr>
        <w:t>Năsăud, Sângeorz Băi, Beclean) și a depozitelor rurale existente neconforme.</w:t>
      </w:r>
    </w:p>
    <w:p w:rsidR="00123F12" w:rsidRPr="001B546F" w:rsidRDefault="00123F12" w:rsidP="00123F12">
      <w:pPr>
        <w:spacing w:after="0" w:line="240" w:lineRule="auto"/>
        <w:jc w:val="both"/>
        <w:rPr>
          <w:rFonts w:ascii="Tahoma" w:hAnsi="Tahoma" w:cs="Tahoma"/>
          <w:sz w:val="28"/>
          <w:szCs w:val="28"/>
        </w:rPr>
      </w:pPr>
      <w:r>
        <w:rPr>
          <w:rFonts w:ascii="Tahoma" w:hAnsi="Tahoma" w:cs="Tahoma"/>
          <w:sz w:val="28"/>
          <w:szCs w:val="28"/>
        </w:rPr>
        <w:t xml:space="preserve">      </w:t>
      </w:r>
      <w:r w:rsidRPr="001B546F">
        <w:rPr>
          <w:rFonts w:ascii="Tahoma" w:hAnsi="Tahoma" w:cs="Tahoma"/>
          <w:sz w:val="28"/>
          <w:szCs w:val="28"/>
        </w:rPr>
        <w:t xml:space="preserve">În prezent, la nivelul județului Bistrița-Năsăud sunt necesare investiții pentru dezvoltarea și modernizarea Sistemului de Management Integrat al </w:t>
      </w:r>
      <w:r w:rsidRPr="001B546F">
        <w:rPr>
          <w:rFonts w:ascii="Tahoma" w:hAnsi="Tahoma" w:cs="Tahoma"/>
          <w:sz w:val="28"/>
          <w:szCs w:val="28"/>
        </w:rPr>
        <w:lastRenderedPageBreak/>
        <w:t xml:space="preserve">Deșeurilor din Județul Bistrița-Năsăud, pentru dezvoltarea unei infrastructuri de gestionare a deșeurilor în condiții de management eficient al resurselor, care să asigure creșterea standardului de viață al populației și îmbunătățirea calității factorilor de mediu din județ. </w:t>
      </w:r>
    </w:p>
    <w:p w:rsidR="00123F12" w:rsidRDefault="00123F12" w:rsidP="00123F12">
      <w:pPr>
        <w:shd w:val="clear" w:color="auto" w:fill="FFFFFF"/>
        <w:spacing w:after="0" w:line="240" w:lineRule="auto"/>
        <w:ind w:firstLine="720"/>
        <w:jc w:val="both"/>
        <w:rPr>
          <w:rFonts w:ascii="Tahoma" w:hAnsi="Tahoma" w:cs="Tahoma"/>
          <w:sz w:val="28"/>
          <w:szCs w:val="28"/>
        </w:rPr>
      </w:pPr>
      <w:r w:rsidRPr="00DC708F">
        <w:rPr>
          <w:rFonts w:ascii="Tahoma" w:hAnsi="Tahoma" w:cs="Tahoma"/>
          <w:sz w:val="28"/>
          <w:szCs w:val="28"/>
        </w:rPr>
        <w:t>Prin Programul Operațional Infrastructură Mare (2014-2020) se acordă finanț</w:t>
      </w:r>
      <w:r>
        <w:rPr>
          <w:rFonts w:ascii="Tahoma" w:hAnsi="Tahoma" w:cs="Tahoma"/>
          <w:sz w:val="28"/>
          <w:szCs w:val="28"/>
        </w:rPr>
        <w:t>ări</w:t>
      </w:r>
      <w:r w:rsidRPr="00DC708F">
        <w:rPr>
          <w:rFonts w:ascii="Tahoma" w:hAnsi="Tahoma" w:cs="Tahoma"/>
          <w:sz w:val="28"/>
          <w:szCs w:val="28"/>
        </w:rPr>
        <w:t xml:space="preserve"> nerambursabil</w:t>
      </w:r>
      <w:r>
        <w:rPr>
          <w:rFonts w:ascii="Tahoma" w:hAnsi="Tahoma" w:cs="Tahoma"/>
          <w:sz w:val="28"/>
          <w:szCs w:val="28"/>
        </w:rPr>
        <w:t>e</w:t>
      </w:r>
      <w:r w:rsidRPr="00DC708F">
        <w:rPr>
          <w:rFonts w:ascii="Tahoma" w:hAnsi="Tahoma" w:cs="Tahoma"/>
          <w:sz w:val="28"/>
          <w:szCs w:val="28"/>
        </w:rPr>
        <w:t xml:space="preserve"> pentru proiecte de investiții și pentru pregătirea proiectelor în sectorul de deșeuri, în cadrul Axei Prioritare 3 Dezvoltarea infrastructurii de mediu în condiții de management eficient al resurselor, Obiectivului Specific (OS) 3.1 Reducerea numărului depozitelor neconforme și creșterea gradului de pregătire pentru reciclare a deșeurilor în România. </w:t>
      </w:r>
    </w:p>
    <w:p w:rsidR="00123F12" w:rsidRDefault="00123F12" w:rsidP="00123F12">
      <w:pPr>
        <w:shd w:val="clear" w:color="auto" w:fill="FFFFFF"/>
        <w:spacing w:after="0" w:line="240" w:lineRule="auto"/>
        <w:ind w:firstLine="720"/>
        <w:jc w:val="both"/>
        <w:rPr>
          <w:rFonts w:ascii="Tahoma" w:hAnsi="Tahoma" w:cs="Tahoma"/>
          <w:i/>
          <w:iCs/>
          <w:sz w:val="28"/>
          <w:szCs w:val="28"/>
        </w:rPr>
      </w:pPr>
      <w:bookmarkStart w:id="12" w:name="_Hlk106088467"/>
      <w:bookmarkStart w:id="13" w:name="_Hlk106092594"/>
      <w:r>
        <w:rPr>
          <w:rFonts w:ascii="Tahoma" w:hAnsi="Tahoma" w:cs="Tahoma"/>
          <w:sz w:val="28"/>
          <w:szCs w:val="28"/>
        </w:rPr>
        <w:t xml:space="preserve">Având în vedere prevederile Ghidului </w:t>
      </w:r>
      <w:r w:rsidRPr="00FF1F46">
        <w:rPr>
          <w:rFonts w:ascii="Tahoma" w:hAnsi="Tahoma" w:cs="Tahoma"/>
          <w:sz w:val="28"/>
          <w:szCs w:val="28"/>
        </w:rPr>
        <w:t>solicitantului aferent Programului Operațional Infrastructură Mare 2014-2020 (POIM), Axa prioritară 3</w:t>
      </w:r>
      <w:r>
        <w:rPr>
          <w:rFonts w:ascii="Tahoma" w:hAnsi="Tahoma" w:cs="Tahoma"/>
          <w:sz w:val="28"/>
          <w:szCs w:val="28"/>
        </w:rPr>
        <w:t xml:space="preserve">, </w:t>
      </w:r>
      <w:r w:rsidRPr="00774659">
        <w:rPr>
          <w:rFonts w:ascii="Tahoma" w:hAnsi="Tahoma" w:cs="Tahoma"/>
          <w:sz w:val="28"/>
          <w:szCs w:val="28"/>
        </w:rPr>
        <w:t>OS 3.1</w:t>
      </w:r>
      <w:r>
        <w:rPr>
          <w:rFonts w:ascii="Tahoma" w:hAnsi="Tahoma" w:cs="Tahoma"/>
          <w:sz w:val="28"/>
          <w:szCs w:val="28"/>
        </w:rPr>
        <w:t>,</w:t>
      </w:r>
      <w:r w:rsidRPr="00B64C00">
        <w:rPr>
          <w:rFonts w:ascii="Tahoma" w:hAnsi="Tahoma" w:cs="Tahoma"/>
          <w:sz w:val="28"/>
          <w:szCs w:val="28"/>
        </w:rPr>
        <w:t xml:space="preserve"> Județ</w:t>
      </w:r>
      <w:r>
        <w:rPr>
          <w:rFonts w:ascii="Tahoma" w:hAnsi="Tahoma" w:cs="Tahoma"/>
          <w:sz w:val="28"/>
          <w:szCs w:val="28"/>
        </w:rPr>
        <w:t>ul</w:t>
      </w:r>
      <w:r w:rsidRPr="00B64C00">
        <w:rPr>
          <w:rFonts w:ascii="Tahoma" w:hAnsi="Tahoma" w:cs="Tahoma"/>
          <w:sz w:val="28"/>
          <w:szCs w:val="28"/>
        </w:rPr>
        <w:t xml:space="preserve"> Bistrița-Năsăud intenționează să obțină finanțare pentru proiect</w:t>
      </w:r>
      <w:r>
        <w:rPr>
          <w:rFonts w:ascii="Tahoma" w:hAnsi="Tahoma" w:cs="Tahoma"/>
          <w:sz w:val="28"/>
          <w:szCs w:val="28"/>
        </w:rPr>
        <w:t xml:space="preserve">ul </w:t>
      </w:r>
      <w:bookmarkStart w:id="14" w:name="_Hlk121816805"/>
      <w:r w:rsidRPr="00964442">
        <w:rPr>
          <w:rFonts w:ascii="Tahoma" w:hAnsi="Tahoma" w:cs="Tahoma"/>
          <w:color w:val="000000"/>
          <w:sz w:val="28"/>
          <w:szCs w:val="28"/>
        </w:rPr>
        <w:t>„</w:t>
      </w:r>
      <w:r w:rsidRPr="00C5693B">
        <w:rPr>
          <w:rFonts w:ascii="Tahoma" w:hAnsi="Tahoma" w:cs="Tahoma"/>
          <w:b/>
          <w:bCs/>
          <w:color w:val="000000"/>
          <w:sz w:val="28"/>
          <w:szCs w:val="28"/>
        </w:rPr>
        <w:t>Recipiente de colectare a deșeurilor pentru Dezvoltarea și Modernizarea Sistemului de Management Integrat al Deșeurilor din Județul Bistrița-Năsăud”</w:t>
      </w:r>
      <w:bookmarkEnd w:id="14"/>
      <w:r>
        <w:rPr>
          <w:rFonts w:ascii="Tahoma" w:hAnsi="Tahoma" w:cs="Tahoma"/>
          <w:b/>
          <w:bCs/>
          <w:color w:val="000000"/>
          <w:sz w:val="28"/>
          <w:szCs w:val="28"/>
        </w:rPr>
        <w:t xml:space="preserve">, </w:t>
      </w:r>
      <w:r w:rsidRPr="00C426ED">
        <w:rPr>
          <w:rFonts w:ascii="Tahoma" w:hAnsi="Tahoma" w:cs="Tahoma"/>
          <w:color w:val="000000"/>
          <w:sz w:val="28"/>
          <w:szCs w:val="28"/>
        </w:rPr>
        <w:t xml:space="preserve">proiect </w:t>
      </w:r>
      <w:r>
        <w:rPr>
          <w:rFonts w:ascii="Tahoma" w:hAnsi="Tahoma" w:cs="Tahoma"/>
          <w:sz w:val="28"/>
          <w:szCs w:val="28"/>
        </w:rPr>
        <w:t xml:space="preserve">de tip A, </w:t>
      </w:r>
      <w:bookmarkStart w:id="15" w:name="_Hlk106088531"/>
      <w:bookmarkEnd w:id="12"/>
      <w:r w:rsidRPr="00626E5C">
        <w:rPr>
          <w:rFonts w:ascii="Tahoma" w:hAnsi="Tahoma" w:cs="Tahoma"/>
          <w:sz w:val="28"/>
          <w:szCs w:val="28"/>
        </w:rPr>
        <w:t>A2</w:t>
      </w:r>
      <w:r>
        <w:rPr>
          <w:rFonts w:ascii="Tahoma" w:hAnsi="Tahoma" w:cs="Tahoma"/>
          <w:sz w:val="28"/>
          <w:szCs w:val="28"/>
        </w:rPr>
        <w:t xml:space="preserve">. - </w:t>
      </w:r>
      <w:r>
        <w:rPr>
          <w:rFonts w:ascii="Tahoma" w:hAnsi="Tahoma" w:cs="Tahoma"/>
          <w:i/>
          <w:iCs/>
          <w:sz w:val="28"/>
          <w:szCs w:val="28"/>
        </w:rPr>
        <w:t>„Proiecte noi integrate/</w:t>
      </w:r>
      <w:r w:rsidRPr="00626E5C">
        <w:rPr>
          <w:rFonts w:ascii="Tahoma" w:hAnsi="Tahoma" w:cs="Tahoma"/>
          <w:i/>
          <w:iCs/>
          <w:sz w:val="28"/>
          <w:szCs w:val="28"/>
        </w:rPr>
        <w:t>individuale în acord c</w:t>
      </w:r>
      <w:r>
        <w:rPr>
          <w:rFonts w:ascii="Tahoma" w:hAnsi="Tahoma" w:cs="Tahoma"/>
          <w:i/>
          <w:iCs/>
          <w:sz w:val="28"/>
          <w:szCs w:val="28"/>
        </w:rPr>
        <w:t>u prevederile PNGD și planurile</w:t>
      </w:r>
      <w:r w:rsidRPr="00626E5C">
        <w:rPr>
          <w:rFonts w:ascii="Tahoma" w:hAnsi="Tahoma" w:cs="Tahoma"/>
          <w:i/>
          <w:iCs/>
          <w:sz w:val="28"/>
          <w:szCs w:val="28"/>
        </w:rPr>
        <w:t xml:space="preserve"> județene de gestionare a deșeurilor adoptate în anul 2020 și care să fie complementare, după caz, investițiilor deja realizate, contribuind astfel la sustenabilitatea sistemelor de management integrat în vederea conformării cu prevederile directivelor aplicabile sectorului.”</w:t>
      </w:r>
    </w:p>
    <w:p w:rsidR="00123F12" w:rsidRPr="00F01E65" w:rsidRDefault="00123F12" w:rsidP="00123F12">
      <w:pPr>
        <w:shd w:val="clear" w:color="auto" w:fill="FFFFFF"/>
        <w:spacing w:after="0" w:line="240" w:lineRule="auto"/>
        <w:ind w:firstLine="720"/>
        <w:jc w:val="both"/>
        <w:rPr>
          <w:rFonts w:ascii="Tahoma" w:hAnsi="Tahoma" w:cs="Tahoma"/>
          <w:sz w:val="28"/>
          <w:szCs w:val="28"/>
        </w:rPr>
      </w:pPr>
      <w:bookmarkStart w:id="16" w:name="_Hlk121474224"/>
      <w:bookmarkStart w:id="17" w:name="_Hlk106092147"/>
      <w:bookmarkStart w:id="18" w:name="_Hlk106088824"/>
      <w:bookmarkStart w:id="19" w:name="_Hlk121898670"/>
      <w:bookmarkEnd w:id="13"/>
      <w:bookmarkEnd w:id="15"/>
      <w:r>
        <w:rPr>
          <w:rFonts w:ascii="Tahoma" w:hAnsi="Tahoma" w:cs="Tahoma"/>
          <w:sz w:val="28"/>
          <w:szCs w:val="28"/>
        </w:rPr>
        <w:t xml:space="preserve">În vederea elaborării și depunerii spre finanțare a </w:t>
      </w:r>
      <w:r w:rsidRPr="00B64C00">
        <w:rPr>
          <w:rFonts w:ascii="Tahoma" w:hAnsi="Tahoma" w:cs="Tahoma"/>
          <w:sz w:val="28"/>
          <w:szCs w:val="28"/>
        </w:rPr>
        <w:t>proiect</w:t>
      </w:r>
      <w:r>
        <w:rPr>
          <w:rFonts w:ascii="Tahoma" w:hAnsi="Tahoma" w:cs="Tahoma"/>
          <w:sz w:val="28"/>
          <w:szCs w:val="28"/>
        </w:rPr>
        <w:t xml:space="preserve">ului </w:t>
      </w:r>
      <w:r w:rsidRPr="00964442">
        <w:rPr>
          <w:rFonts w:ascii="Tahoma" w:hAnsi="Tahoma" w:cs="Tahoma"/>
          <w:color w:val="000000"/>
          <w:sz w:val="28"/>
          <w:szCs w:val="28"/>
        </w:rPr>
        <w:t>„</w:t>
      </w:r>
      <w:r w:rsidRPr="00C5693B">
        <w:rPr>
          <w:rFonts w:ascii="Tahoma" w:hAnsi="Tahoma" w:cs="Tahoma"/>
          <w:b/>
          <w:bCs/>
          <w:color w:val="000000"/>
          <w:sz w:val="28"/>
          <w:szCs w:val="28"/>
        </w:rPr>
        <w:t>Recipiente de colectare a deșeurilor pentru Dezvoltarea și Modernizarea Sistemului de Management Integrat al Deșeurilor din Județul Bistrița-Năsăud”</w:t>
      </w:r>
      <w:r>
        <w:rPr>
          <w:rFonts w:ascii="Tahoma" w:hAnsi="Tahoma" w:cs="Tahoma"/>
          <w:b/>
          <w:bCs/>
          <w:color w:val="000000"/>
          <w:sz w:val="28"/>
          <w:szCs w:val="28"/>
        </w:rPr>
        <w:t xml:space="preserve"> </w:t>
      </w:r>
      <w:r>
        <w:rPr>
          <w:rFonts w:ascii="Tahoma" w:hAnsi="Tahoma" w:cs="Tahoma"/>
          <w:sz w:val="28"/>
          <w:szCs w:val="28"/>
        </w:rPr>
        <w:t xml:space="preserve">a fost încheiat </w:t>
      </w:r>
      <w:r w:rsidRPr="00964442">
        <w:rPr>
          <w:rFonts w:ascii="Tahoma" w:hAnsi="Tahoma" w:cs="Tahoma"/>
          <w:color w:val="000000"/>
          <w:sz w:val="28"/>
          <w:szCs w:val="28"/>
        </w:rPr>
        <w:t>Contract</w:t>
      </w:r>
      <w:r>
        <w:rPr>
          <w:rFonts w:ascii="Tahoma" w:hAnsi="Tahoma" w:cs="Tahoma"/>
          <w:color w:val="000000"/>
          <w:sz w:val="28"/>
          <w:szCs w:val="28"/>
        </w:rPr>
        <w:t>ul de</w:t>
      </w:r>
      <w:r w:rsidRPr="00964442">
        <w:rPr>
          <w:rFonts w:ascii="Tahoma" w:hAnsi="Tahoma" w:cs="Tahoma"/>
          <w:color w:val="000000"/>
          <w:sz w:val="28"/>
          <w:szCs w:val="28"/>
        </w:rPr>
        <w:t xml:space="preserve"> prestări servicii nr.25839</w:t>
      </w:r>
      <w:r>
        <w:rPr>
          <w:rFonts w:ascii="Tahoma" w:hAnsi="Tahoma" w:cs="Tahoma"/>
          <w:color w:val="000000"/>
          <w:sz w:val="28"/>
          <w:szCs w:val="28"/>
        </w:rPr>
        <w:t>/</w:t>
      </w:r>
      <w:r w:rsidRPr="00964442">
        <w:rPr>
          <w:rFonts w:ascii="Tahoma" w:hAnsi="Tahoma" w:cs="Tahoma"/>
          <w:color w:val="000000"/>
          <w:sz w:val="28"/>
          <w:szCs w:val="28"/>
        </w:rPr>
        <w:t xml:space="preserve">21.11.2022 </w:t>
      </w:r>
      <w:r>
        <w:rPr>
          <w:rFonts w:ascii="Tahoma" w:hAnsi="Tahoma" w:cs="Tahoma"/>
          <w:color w:val="000000"/>
          <w:sz w:val="28"/>
          <w:szCs w:val="28"/>
        </w:rPr>
        <w:t xml:space="preserve">- </w:t>
      </w:r>
      <w:r w:rsidRPr="00964442">
        <w:rPr>
          <w:rFonts w:ascii="Tahoma" w:hAnsi="Tahoma" w:cs="Tahoma"/>
          <w:color w:val="000000"/>
          <w:sz w:val="28"/>
          <w:szCs w:val="28"/>
        </w:rPr>
        <w:t>„Elaborare a Cererii de finanțare, inclusiv documentele suport și întocmirea documentațiilor de atribuire a contractului/contractelor de achiziții publice pentru Proiectul „Recipiente de colectare a deșeurilor pentru Dezvoltarea și Modernizarea Sistemului de Management Integrat al Deșeurilor din Județul Bistrița-Năsăud”</w:t>
      </w:r>
      <w:r>
        <w:rPr>
          <w:rFonts w:ascii="Tahoma" w:hAnsi="Tahoma" w:cs="Tahoma"/>
          <w:color w:val="000000"/>
          <w:sz w:val="28"/>
          <w:szCs w:val="28"/>
        </w:rPr>
        <w:t xml:space="preserve">, între </w:t>
      </w:r>
      <w:r>
        <w:rPr>
          <w:rFonts w:ascii="Tahoma" w:hAnsi="Tahoma" w:cs="Tahoma"/>
          <w:sz w:val="28"/>
          <w:szCs w:val="28"/>
        </w:rPr>
        <w:t xml:space="preserve">Județul </w:t>
      </w:r>
      <w:r w:rsidRPr="008A6CF4">
        <w:rPr>
          <w:rFonts w:ascii="Tahoma" w:hAnsi="Tahoma" w:cs="Tahoma"/>
          <w:sz w:val="28"/>
          <w:szCs w:val="28"/>
        </w:rPr>
        <w:t>Bistrița-Năsăud</w:t>
      </w:r>
      <w:r>
        <w:rPr>
          <w:rFonts w:ascii="Tahoma" w:hAnsi="Tahoma" w:cs="Tahoma"/>
          <w:sz w:val="28"/>
          <w:szCs w:val="28"/>
        </w:rPr>
        <w:t xml:space="preserve">, prin Consiliul Județean </w:t>
      </w:r>
      <w:r w:rsidRPr="008A6CF4">
        <w:rPr>
          <w:rFonts w:ascii="Tahoma" w:hAnsi="Tahoma" w:cs="Tahoma"/>
          <w:sz w:val="28"/>
          <w:szCs w:val="28"/>
        </w:rPr>
        <w:t>Bistrița-Năsăud</w:t>
      </w:r>
      <w:r>
        <w:rPr>
          <w:rFonts w:ascii="Tahoma" w:hAnsi="Tahoma" w:cs="Tahoma"/>
          <w:sz w:val="28"/>
          <w:szCs w:val="28"/>
        </w:rPr>
        <w:t xml:space="preserve"> și Societatea EPMC Consulting SRL Cluj-Napoca.</w:t>
      </w:r>
    </w:p>
    <w:p w:rsidR="00123F12" w:rsidRDefault="00123F12" w:rsidP="00123F12">
      <w:pPr>
        <w:shd w:val="clear" w:color="auto" w:fill="FFFFFF"/>
        <w:spacing w:after="0" w:line="240" w:lineRule="auto"/>
        <w:jc w:val="both"/>
        <w:rPr>
          <w:rFonts w:ascii="Tahoma" w:hAnsi="Tahoma" w:cs="Tahoma"/>
          <w:sz w:val="28"/>
          <w:szCs w:val="28"/>
        </w:rPr>
      </w:pPr>
      <w:bookmarkStart w:id="20" w:name="_Hlk106092623"/>
      <w:bookmarkStart w:id="21" w:name="_Hlk106091671"/>
      <w:bookmarkStart w:id="22" w:name="_Hlk121474276"/>
      <w:bookmarkEnd w:id="16"/>
      <w:bookmarkEnd w:id="17"/>
    </w:p>
    <w:p w:rsidR="00123F12" w:rsidRPr="005D01A8" w:rsidRDefault="00123F12" w:rsidP="00123F12">
      <w:pPr>
        <w:shd w:val="clear" w:color="auto" w:fill="FFFFFF"/>
        <w:spacing w:after="0" w:line="240" w:lineRule="auto"/>
        <w:ind w:firstLine="720"/>
        <w:jc w:val="both"/>
        <w:rPr>
          <w:rFonts w:ascii="Tahoma" w:hAnsi="Tahoma" w:cs="Tahoma"/>
          <w:i/>
          <w:sz w:val="28"/>
          <w:szCs w:val="28"/>
        </w:rPr>
      </w:pPr>
      <w:bookmarkStart w:id="23" w:name="_Hlk106098148"/>
      <w:bookmarkStart w:id="24" w:name="_Hlk106277305"/>
      <w:bookmarkEnd w:id="18"/>
      <w:bookmarkEnd w:id="20"/>
      <w:bookmarkEnd w:id="21"/>
      <w:r w:rsidRPr="004012F2">
        <w:rPr>
          <w:rFonts w:ascii="Tahoma" w:hAnsi="Tahoma" w:cs="Tahoma"/>
          <w:sz w:val="28"/>
          <w:szCs w:val="28"/>
        </w:rPr>
        <w:t>Prin adresa nr.</w:t>
      </w:r>
      <w:r>
        <w:rPr>
          <w:rFonts w:ascii="Tahoma" w:hAnsi="Tahoma" w:cs="Tahoma"/>
          <w:sz w:val="28"/>
          <w:szCs w:val="28"/>
        </w:rPr>
        <w:t xml:space="preserve"> </w:t>
      </w:r>
      <w:r w:rsidRPr="005D01A8">
        <w:rPr>
          <w:rFonts w:ascii="Tahoma" w:hAnsi="Tahoma" w:cs="Tahoma"/>
          <w:sz w:val="28"/>
          <w:szCs w:val="28"/>
        </w:rPr>
        <w:t>IVAa/579/10.01.2023, înregistrată la sediul ADI Deșeuri Bistrița-Năsăud sub nr.</w:t>
      </w:r>
      <w:r>
        <w:rPr>
          <w:rFonts w:ascii="Tahoma" w:hAnsi="Tahoma" w:cs="Tahoma"/>
          <w:sz w:val="28"/>
          <w:szCs w:val="28"/>
        </w:rPr>
        <w:t xml:space="preserve"> 199/12.01.2023, </w:t>
      </w:r>
      <w:r w:rsidRPr="004012F2">
        <w:rPr>
          <w:rFonts w:ascii="Tahoma" w:hAnsi="Tahoma" w:cs="Tahoma"/>
          <w:sz w:val="28"/>
          <w:szCs w:val="28"/>
        </w:rPr>
        <w:t>Con</w:t>
      </w:r>
      <w:r>
        <w:rPr>
          <w:rFonts w:ascii="Tahoma" w:hAnsi="Tahoma" w:cs="Tahoma"/>
          <w:sz w:val="28"/>
          <w:szCs w:val="28"/>
        </w:rPr>
        <w:t xml:space="preserve">siliul Județean Bistrița-Năsăud </w:t>
      </w:r>
      <w:r w:rsidRPr="004012F2">
        <w:rPr>
          <w:rFonts w:ascii="Tahoma" w:hAnsi="Tahoma" w:cs="Tahoma"/>
          <w:sz w:val="28"/>
          <w:szCs w:val="28"/>
        </w:rPr>
        <w:t xml:space="preserve">transmite Memoriul tehnico-economic al Proiectului </w:t>
      </w:r>
      <w:r w:rsidRPr="005D01A8">
        <w:rPr>
          <w:rFonts w:ascii="Tahoma" w:hAnsi="Tahoma" w:cs="Tahoma"/>
          <w:i/>
          <w:sz w:val="28"/>
          <w:szCs w:val="28"/>
        </w:rPr>
        <w:t>,,Recipiente de colectare a deșeurilor pentru Dezvoltarea și Modernizarea Sistemului de Management Integrat al Deșeurilor din județul Bistrița-Năsăud”.</w:t>
      </w:r>
    </w:p>
    <w:p w:rsidR="00123F12" w:rsidRPr="00F4328D" w:rsidRDefault="00123F12" w:rsidP="00123F12">
      <w:pPr>
        <w:shd w:val="clear" w:color="auto" w:fill="FFFFFF"/>
        <w:spacing w:after="0" w:line="240" w:lineRule="auto"/>
        <w:ind w:firstLine="720"/>
        <w:jc w:val="both"/>
        <w:rPr>
          <w:rFonts w:ascii="Tahoma" w:hAnsi="Tahoma" w:cs="Tahoma"/>
          <w:sz w:val="28"/>
          <w:szCs w:val="28"/>
        </w:rPr>
      </w:pPr>
      <w:r w:rsidRPr="004012F2">
        <w:rPr>
          <w:rFonts w:ascii="Tahoma" w:hAnsi="Tahoma" w:cs="Tahoma"/>
          <w:sz w:val="28"/>
          <w:szCs w:val="28"/>
        </w:rPr>
        <w:t xml:space="preserve">Conform Memoriului tehnico-economic, </w:t>
      </w:r>
      <w:r w:rsidRPr="003B468C">
        <w:rPr>
          <w:rFonts w:ascii="Tahoma" w:hAnsi="Tahoma" w:cs="Tahoma"/>
          <w:sz w:val="28"/>
          <w:szCs w:val="28"/>
        </w:rPr>
        <w:t xml:space="preserve">Proiectul contribuie la </w:t>
      </w:r>
      <w:r w:rsidRPr="002F7634">
        <w:rPr>
          <w:rFonts w:ascii="Tahoma" w:hAnsi="Tahoma" w:cs="Tahoma"/>
          <w:sz w:val="28"/>
          <w:szCs w:val="28"/>
        </w:rPr>
        <w:t>preg</w:t>
      </w:r>
      <w:r>
        <w:rPr>
          <w:rFonts w:ascii="Tahoma" w:hAnsi="Tahoma" w:cs="Tahoma"/>
          <w:sz w:val="28"/>
          <w:szCs w:val="28"/>
        </w:rPr>
        <w:t>ă</w:t>
      </w:r>
      <w:r w:rsidRPr="002F7634">
        <w:rPr>
          <w:rFonts w:ascii="Tahoma" w:hAnsi="Tahoma" w:cs="Tahoma"/>
          <w:sz w:val="28"/>
          <w:szCs w:val="28"/>
        </w:rPr>
        <w:t xml:space="preserve">tirea pentru reutilizare și reciclare a deșeurilor </w:t>
      </w:r>
      <w:r>
        <w:rPr>
          <w:rFonts w:ascii="Tahoma" w:hAnsi="Tahoma" w:cs="Tahoma"/>
          <w:sz w:val="28"/>
          <w:szCs w:val="28"/>
        </w:rPr>
        <w:t xml:space="preserve">municipale, </w:t>
      </w:r>
      <w:r w:rsidRPr="003B468C">
        <w:rPr>
          <w:rFonts w:ascii="Tahoma" w:hAnsi="Tahoma" w:cs="Tahoma"/>
          <w:sz w:val="28"/>
          <w:szCs w:val="28"/>
        </w:rPr>
        <w:t>obiectiv</w:t>
      </w:r>
      <w:r>
        <w:rPr>
          <w:rFonts w:ascii="Tahoma" w:hAnsi="Tahoma" w:cs="Tahoma"/>
          <w:sz w:val="28"/>
          <w:szCs w:val="28"/>
        </w:rPr>
        <w:t xml:space="preserve"> </w:t>
      </w:r>
      <w:r w:rsidRPr="003B468C">
        <w:rPr>
          <w:rFonts w:ascii="Tahoma" w:hAnsi="Tahoma" w:cs="Tahoma"/>
          <w:sz w:val="28"/>
          <w:szCs w:val="28"/>
        </w:rPr>
        <w:t>stabilit la nivel na</w:t>
      </w:r>
      <w:r>
        <w:rPr>
          <w:rFonts w:ascii="Tahoma" w:hAnsi="Tahoma" w:cs="Tahoma"/>
          <w:sz w:val="28"/>
          <w:szCs w:val="28"/>
        </w:rPr>
        <w:t>ț</w:t>
      </w:r>
      <w:r w:rsidRPr="003B468C">
        <w:rPr>
          <w:rFonts w:ascii="Tahoma" w:hAnsi="Tahoma" w:cs="Tahoma"/>
          <w:sz w:val="28"/>
          <w:szCs w:val="28"/>
        </w:rPr>
        <w:t>ional prin Planul Na</w:t>
      </w:r>
      <w:r>
        <w:rPr>
          <w:rFonts w:ascii="Tahoma" w:hAnsi="Tahoma" w:cs="Tahoma"/>
          <w:sz w:val="28"/>
          <w:szCs w:val="28"/>
        </w:rPr>
        <w:t>ț</w:t>
      </w:r>
      <w:r w:rsidRPr="003B468C">
        <w:rPr>
          <w:rFonts w:ascii="Tahoma" w:hAnsi="Tahoma" w:cs="Tahoma"/>
          <w:sz w:val="28"/>
          <w:szCs w:val="28"/>
        </w:rPr>
        <w:t>ional de Gestionare a De</w:t>
      </w:r>
      <w:r>
        <w:rPr>
          <w:rFonts w:ascii="Tahoma" w:hAnsi="Tahoma" w:cs="Tahoma"/>
          <w:sz w:val="28"/>
          <w:szCs w:val="28"/>
        </w:rPr>
        <w:t>ș</w:t>
      </w:r>
      <w:r w:rsidRPr="003B468C">
        <w:rPr>
          <w:rFonts w:ascii="Tahoma" w:hAnsi="Tahoma" w:cs="Tahoma"/>
          <w:sz w:val="28"/>
          <w:szCs w:val="28"/>
        </w:rPr>
        <w:t xml:space="preserve">eurilor, </w:t>
      </w:r>
      <w:r>
        <w:rPr>
          <w:rFonts w:ascii="Tahoma" w:hAnsi="Tahoma" w:cs="Tahoma"/>
          <w:sz w:val="28"/>
          <w:szCs w:val="28"/>
        </w:rPr>
        <w:t xml:space="preserve">respectiv, </w:t>
      </w:r>
      <w:r w:rsidRPr="003B468C">
        <w:rPr>
          <w:rFonts w:ascii="Tahoma" w:hAnsi="Tahoma" w:cs="Tahoma"/>
          <w:sz w:val="28"/>
          <w:szCs w:val="28"/>
        </w:rPr>
        <w:t>la nivel jude</w:t>
      </w:r>
      <w:r>
        <w:rPr>
          <w:rFonts w:ascii="Tahoma" w:hAnsi="Tahoma" w:cs="Tahoma"/>
          <w:sz w:val="28"/>
          <w:szCs w:val="28"/>
        </w:rPr>
        <w:t>ț</w:t>
      </w:r>
      <w:r w:rsidRPr="003B468C">
        <w:rPr>
          <w:rFonts w:ascii="Tahoma" w:hAnsi="Tahoma" w:cs="Tahoma"/>
          <w:sz w:val="28"/>
          <w:szCs w:val="28"/>
        </w:rPr>
        <w:t>ean prin Planul Jude</w:t>
      </w:r>
      <w:r>
        <w:rPr>
          <w:rFonts w:ascii="Tahoma" w:hAnsi="Tahoma" w:cs="Tahoma"/>
          <w:sz w:val="28"/>
          <w:szCs w:val="28"/>
        </w:rPr>
        <w:t>ț</w:t>
      </w:r>
      <w:r w:rsidRPr="003B468C">
        <w:rPr>
          <w:rFonts w:ascii="Tahoma" w:hAnsi="Tahoma" w:cs="Tahoma"/>
          <w:sz w:val="28"/>
          <w:szCs w:val="28"/>
        </w:rPr>
        <w:t>ean de Gestionare a De</w:t>
      </w:r>
      <w:r>
        <w:rPr>
          <w:rFonts w:ascii="Tahoma" w:hAnsi="Tahoma" w:cs="Tahoma"/>
          <w:sz w:val="28"/>
          <w:szCs w:val="28"/>
        </w:rPr>
        <w:t>ș</w:t>
      </w:r>
      <w:r w:rsidRPr="003B468C">
        <w:rPr>
          <w:rFonts w:ascii="Tahoma" w:hAnsi="Tahoma" w:cs="Tahoma"/>
          <w:sz w:val="28"/>
          <w:szCs w:val="28"/>
        </w:rPr>
        <w:t>eurilor</w:t>
      </w:r>
      <w:r w:rsidRPr="002F7634">
        <w:rPr>
          <w:rFonts w:ascii="Tahoma" w:hAnsi="Tahoma" w:cs="Tahoma"/>
          <w:sz w:val="28"/>
          <w:szCs w:val="28"/>
        </w:rPr>
        <w:t xml:space="preserve"> </w:t>
      </w:r>
      <w:r w:rsidRPr="00AD6730">
        <w:rPr>
          <w:rFonts w:ascii="Tahoma" w:hAnsi="Tahoma" w:cs="Tahoma"/>
          <w:sz w:val="28"/>
          <w:szCs w:val="28"/>
        </w:rPr>
        <w:t>în județul Bistrița-Năsăud</w:t>
      </w:r>
      <w:r>
        <w:rPr>
          <w:rFonts w:ascii="Tahoma" w:hAnsi="Tahoma" w:cs="Tahoma"/>
          <w:sz w:val="28"/>
          <w:szCs w:val="28"/>
        </w:rPr>
        <w:t>.</w:t>
      </w:r>
    </w:p>
    <w:p w:rsidR="00123F12" w:rsidRPr="00AA4BBD" w:rsidRDefault="00123F12" w:rsidP="00123F12">
      <w:pPr>
        <w:shd w:val="clear" w:color="auto" w:fill="FFFFFF"/>
        <w:spacing w:after="0" w:line="240" w:lineRule="auto"/>
        <w:ind w:firstLine="708"/>
        <w:jc w:val="both"/>
        <w:rPr>
          <w:rFonts w:ascii="Tahoma" w:hAnsi="Tahoma" w:cs="Tahoma"/>
          <w:sz w:val="28"/>
          <w:szCs w:val="28"/>
        </w:rPr>
      </w:pPr>
      <w:r>
        <w:rPr>
          <w:rFonts w:ascii="Tahoma" w:hAnsi="Tahoma" w:cs="Tahoma"/>
          <w:sz w:val="28"/>
          <w:szCs w:val="28"/>
        </w:rPr>
        <w:lastRenderedPageBreak/>
        <w:t xml:space="preserve">Realizarea </w:t>
      </w:r>
      <w:r w:rsidRPr="00AA4BBD">
        <w:rPr>
          <w:rFonts w:ascii="Tahoma" w:hAnsi="Tahoma" w:cs="Tahoma"/>
          <w:sz w:val="28"/>
          <w:szCs w:val="28"/>
        </w:rPr>
        <w:t>Proiectul</w:t>
      </w:r>
      <w:r>
        <w:rPr>
          <w:rFonts w:ascii="Tahoma" w:hAnsi="Tahoma" w:cs="Tahoma"/>
          <w:sz w:val="28"/>
          <w:szCs w:val="28"/>
        </w:rPr>
        <w:t xml:space="preserve">ui </w:t>
      </w:r>
      <w:r w:rsidRPr="00AA4BBD">
        <w:rPr>
          <w:rFonts w:ascii="Tahoma" w:hAnsi="Tahoma" w:cs="Tahoma"/>
          <w:sz w:val="28"/>
          <w:szCs w:val="28"/>
        </w:rPr>
        <w:t>„Recipiente de colectare a deșeurilor pentru Dezvoltarea și Modernizarea Sistemului de Management Integrat al Deșeurilor din Județul Bistrița-Năsăud” are la bază următoarele considerente:</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modificările impuse de Ordona</w:t>
      </w:r>
      <w:r>
        <w:rPr>
          <w:rFonts w:ascii="Tahoma" w:hAnsi="Tahoma" w:cs="Tahoma"/>
          <w:sz w:val="28"/>
          <w:szCs w:val="28"/>
        </w:rPr>
        <w:t>nța de Urgență a Guvernului nr.</w:t>
      </w:r>
      <w:r w:rsidRPr="00AA4BBD">
        <w:rPr>
          <w:rFonts w:ascii="Tahoma" w:hAnsi="Tahoma" w:cs="Tahoma"/>
          <w:sz w:val="28"/>
          <w:szCs w:val="28"/>
        </w:rPr>
        <w:t>74/2018 pentru modif</w:t>
      </w:r>
      <w:r>
        <w:rPr>
          <w:rFonts w:ascii="Tahoma" w:hAnsi="Tahoma" w:cs="Tahoma"/>
          <w:sz w:val="28"/>
          <w:szCs w:val="28"/>
        </w:rPr>
        <w:t>icarea şi completarea Legii nr.</w:t>
      </w:r>
      <w:r w:rsidRPr="00AA4BBD">
        <w:rPr>
          <w:rFonts w:ascii="Tahoma" w:hAnsi="Tahoma" w:cs="Tahoma"/>
          <w:sz w:val="28"/>
          <w:szCs w:val="28"/>
        </w:rPr>
        <w:t xml:space="preserve">211/2011 privind </w:t>
      </w:r>
      <w:r>
        <w:rPr>
          <w:rFonts w:ascii="Tahoma" w:hAnsi="Tahoma" w:cs="Tahoma"/>
          <w:sz w:val="28"/>
          <w:szCs w:val="28"/>
        </w:rPr>
        <w:t>regimul deşeurilor, a Legii nr.</w:t>
      </w:r>
      <w:r w:rsidRPr="00AA4BBD">
        <w:rPr>
          <w:rFonts w:ascii="Tahoma" w:hAnsi="Tahoma" w:cs="Tahoma"/>
          <w:sz w:val="28"/>
          <w:szCs w:val="28"/>
        </w:rPr>
        <w:t>249/2015 privind modalitatea de gestionare a ambalajelor şi a deşeurilor de ambalaje şi a Ordonan</w:t>
      </w:r>
      <w:r>
        <w:rPr>
          <w:rFonts w:ascii="Tahoma" w:hAnsi="Tahoma" w:cs="Tahoma"/>
          <w:sz w:val="28"/>
          <w:szCs w:val="28"/>
        </w:rPr>
        <w:t>ței de Urgență a Guvernului nr.</w:t>
      </w:r>
      <w:r w:rsidRPr="00AA4BBD">
        <w:rPr>
          <w:rFonts w:ascii="Tahoma" w:hAnsi="Tahoma" w:cs="Tahoma"/>
          <w:sz w:val="28"/>
          <w:szCs w:val="28"/>
        </w:rPr>
        <w:t>196/2005 privind Fondul pentru mediu, pr</w:t>
      </w:r>
      <w:r>
        <w:rPr>
          <w:rFonts w:ascii="Tahoma" w:hAnsi="Tahoma" w:cs="Tahoma"/>
          <w:sz w:val="28"/>
          <w:szCs w:val="28"/>
        </w:rPr>
        <w:t>ivind colectarea de la „</w:t>
      </w:r>
      <w:r w:rsidRPr="00AA4BBD">
        <w:rPr>
          <w:rFonts w:ascii="Tahoma" w:hAnsi="Tahoma" w:cs="Tahoma"/>
          <w:sz w:val="28"/>
          <w:szCs w:val="28"/>
        </w:rPr>
        <w:t>poarta casei” a deșeurilor reciclabile;</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dinamica populației și tendința de creștere a numărului de utilizatori, prin întoarcerea în județ a unui număr semnificativ de cetățeni;</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xml:space="preserve">- cererea constantă de pubele din partea U.A.T.-urilor din județul Bistrița-Năsăud; </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inexistența pubelelor pentru colectarea deșeurilor fracțiilor hârtie+carton și sticlă;</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numărul insuficient de pubele existente la nivelul U.A.T.-urilor județului pentru colectarea fracției plastic+metal;</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numărul (în creștere) de gospodării din zona de case din județ: 83.448, conform adreselor transmise de către UAT-urile din județul Bistrița-Năsăud;</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necesitatea derulării în bune condiții a colectării selective și creșterea gradului de reciclare și de valorificare a deșeurilor generate, având ca efect reducerea costurilor legate de gestionarea deșeurilor;</w:t>
      </w:r>
    </w:p>
    <w:p w:rsidR="00123F12" w:rsidRPr="00AA4BBD"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asigurarea unui grad de acoperire a colectării deșeurilor de 100% atât în zonele urbane cât și în cele rurale ale județului Bistrița-Năsăud, prin dotarea cu pubele;</w:t>
      </w:r>
    </w:p>
    <w:p w:rsidR="00123F12" w:rsidRDefault="00123F12" w:rsidP="00123F12">
      <w:pPr>
        <w:shd w:val="clear" w:color="auto" w:fill="FFFFFF"/>
        <w:spacing w:after="0" w:line="240" w:lineRule="auto"/>
        <w:jc w:val="both"/>
        <w:rPr>
          <w:rFonts w:ascii="Tahoma" w:hAnsi="Tahoma" w:cs="Tahoma"/>
          <w:sz w:val="28"/>
          <w:szCs w:val="28"/>
        </w:rPr>
      </w:pPr>
      <w:r w:rsidRPr="00AA4BBD">
        <w:rPr>
          <w:rFonts w:ascii="Tahoma" w:hAnsi="Tahoma" w:cs="Tahoma"/>
          <w:sz w:val="28"/>
          <w:szCs w:val="28"/>
        </w:rPr>
        <w:t>- necesitatea reducerii impactului asupra mediului și a riscurilor asupra sănătății umane date de modul necorespunzător de gestionare a deșeurilor.</w:t>
      </w:r>
    </w:p>
    <w:p w:rsidR="00123F12" w:rsidRPr="00B01A84" w:rsidRDefault="00123F12" w:rsidP="00123F12">
      <w:pPr>
        <w:shd w:val="clear" w:color="auto" w:fill="FFFFFF"/>
        <w:spacing w:after="0" w:line="240" w:lineRule="auto"/>
        <w:ind w:firstLine="720"/>
        <w:jc w:val="both"/>
        <w:rPr>
          <w:rFonts w:ascii="Tahoma" w:hAnsi="Tahoma" w:cs="Tahoma"/>
          <w:sz w:val="28"/>
          <w:szCs w:val="28"/>
        </w:rPr>
      </w:pPr>
      <w:bookmarkStart w:id="25" w:name="_Hlk106088746"/>
      <w:r>
        <w:rPr>
          <w:rFonts w:ascii="Tahoma" w:hAnsi="Tahoma" w:cs="Tahoma"/>
          <w:sz w:val="28"/>
          <w:szCs w:val="28"/>
        </w:rPr>
        <w:t>De asemenea, î</w:t>
      </w:r>
      <w:r w:rsidRPr="00B01A84">
        <w:rPr>
          <w:rFonts w:ascii="Tahoma" w:hAnsi="Tahoma" w:cs="Tahoma"/>
          <w:sz w:val="28"/>
          <w:szCs w:val="28"/>
        </w:rPr>
        <w:t xml:space="preserve">n conformitate cu prevederile </w:t>
      </w:r>
      <w:bookmarkStart w:id="26" w:name="_Hlk105673261"/>
      <w:r w:rsidRPr="00B01A84">
        <w:rPr>
          <w:rFonts w:ascii="Tahoma" w:hAnsi="Tahoma" w:cs="Tahoma"/>
          <w:sz w:val="28"/>
          <w:szCs w:val="28"/>
        </w:rPr>
        <w:t>din Ghidul solicitantului</w:t>
      </w:r>
      <w:bookmarkEnd w:id="26"/>
      <w:r>
        <w:rPr>
          <w:rFonts w:ascii="Tahoma" w:hAnsi="Tahoma" w:cs="Tahoma"/>
          <w:b/>
          <w:bCs/>
          <w:i/>
          <w:iCs/>
          <w:sz w:val="28"/>
          <w:szCs w:val="28"/>
        </w:rPr>
        <w:t xml:space="preserve"> </w:t>
      </w:r>
      <w:r>
        <w:rPr>
          <w:rFonts w:ascii="Tahoma" w:hAnsi="Tahoma" w:cs="Tahoma"/>
          <w:bCs/>
          <w:i/>
          <w:iCs/>
          <w:sz w:val="28"/>
          <w:szCs w:val="28"/>
        </w:rPr>
        <w:t>Cap.2 -</w:t>
      </w:r>
      <w:r w:rsidRPr="00472E9D">
        <w:rPr>
          <w:rFonts w:ascii="Tahoma" w:hAnsi="Tahoma" w:cs="Tahoma"/>
          <w:bCs/>
          <w:i/>
          <w:iCs/>
          <w:sz w:val="28"/>
          <w:szCs w:val="28"/>
        </w:rPr>
        <w:t xml:space="preserve"> Eligibilitatea proiectului, Subcapitolul</w:t>
      </w:r>
      <w:r w:rsidRPr="00472E9D">
        <w:rPr>
          <w:rFonts w:ascii="Tahoma" w:hAnsi="Tahoma" w:cs="Tahoma"/>
          <w:sz w:val="28"/>
          <w:szCs w:val="28"/>
        </w:rPr>
        <w:t xml:space="preserve"> </w:t>
      </w:r>
      <w:r>
        <w:rPr>
          <w:rFonts w:ascii="Tahoma" w:hAnsi="Tahoma" w:cs="Tahoma"/>
          <w:bCs/>
          <w:i/>
          <w:iCs/>
          <w:sz w:val="28"/>
          <w:szCs w:val="28"/>
        </w:rPr>
        <w:t>2.2.1 -</w:t>
      </w:r>
      <w:r w:rsidRPr="00472E9D">
        <w:rPr>
          <w:rFonts w:ascii="Tahoma" w:hAnsi="Tahoma" w:cs="Tahoma"/>
          <w:bCs/>
          <w:i/>
          <w:iCs/>
          <w:sz w:val="28"/>
          <w:szCs w:val="28"/>
        </w:rPr>
        <w:t xml:space="preserve"> Reguli de eligibilitate pentru proiectele noi de investiții</w:t>
      </w:r>
      <w:r w:rsidRPr="00472E9D">
        <w:rPr>
          <w:rFonts w:ascii="Tahoma" w:hAnsi="Tahoma" w:cs="Tahoma"/>
          <w:sz w:val="28"/>
          <w:szCs w:val="28"/>
        </w:rPr>
        <w:t>,</w:t>
      </w:r>
      <w:r w:rsidRPr="00B01A84">
        <w:rPr>
          <w:rFonts w:ascii="Tahoma" w:hAnsi="Tahoma" w:cs="Tahoma"/>
          <w:sz w:val="28"/>
          <w:szCs w:val="28"/>
        </w:rPr>
        <w:t xml:space="preserve"> </w:t>
      </w:r>
      <w:r>
        <w:rPr>
          <w:rFonts w:ascii="Tahoma" w:hAnsi="Tahoma" w:cs="Tahoma"/>
          <w:sz w:val="28"/>
          <w:szCs w:val="28"/>
        </w:rPr>
        <w:t>P</w:t>
      </w:r>
      <w:r w:rsidRPr="00B01A84">
        <w:rPr>
          <w:rFonts w:ascii="Tahoma" w:hAnsi="Tahoma" w:cs="Tahoma"/>
          <w:sz w:val="28"/>
          <w:szCs w:val="28"/>
        </w:rPr>
        <w:t xml:space="preserve">roiectul „Recipiente de colectare a deșeurilor pentru Dezvoltarea și Modernizarea Sistemului de Management Integrat al Deșeurilor din Județul Bistrița-Năsăud” </w:t>
      </w:r>
      <w:bookmarkEnd w:id="25"/>
      <w:r w:rsidRPr="00B01A84">
        <w:rPr>
          <w:rFonts w:ascii="Tahoma" w:hAnsi="Tahoma" w:cs="Tahoma"/>
          <w:sz w:val="28"/>
          <w:szCs w:val="28"/>
        </w:rPr>
        <w:t>îndeplinește următoarele condiții:</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Proiectul se încadrează în categoriile de acțiuni finanțabile menţionate în POIM și în categoriile de proiecte menționate în Ghidul Solicitantului, corespunzătoare AP 3, OS 3.1, iar perioada de implementare a proiectului se încadrează în perioada de eligibilitate a cheltuielilor (între 01.01.2014 şi 31.12.2023);</w:t>
      </w:r>
    </w:p>
    <w:p w:rsidR="00123F12" w:rsidRPr="00B01A84" w:rsidRDefault="00123F12" w:rsidP="00123F12">
      <w:pPr>
        <w:shd w:val="clear" w:color="auto" w:fill="FFFFFF"/>
        <w:spacing w:after="0" w:line="240" w:lineRule="auto"/>
        <w:ind w:firstLine="993"/>
        <w:jc w:val="both"/>
        <w:rPr>
          <w:rFonts w:ascii="Tahoma" w:hAnsi="Tahoma" w:cs="Tahoma"/>
          <w:i/>
          <w:iCs/>
          <w:sz w:val="28"/>
          <w:szCs w:val="28"/>
        </w:rPr>
      </w:pPr>
      <w:r w:rsidRPr="00B01A84">
        <w:rPr>
          <w:rFonts w:ascii="Tahoma" w:hAnsi="Tahoma" w:cs="Tahoma"/>
          <w:sz w:val="28"/>
          <w:szCs w:val="28"/>
        </w:rPr>
        <w:t>- Obiectivele proiectului sunt în concordanță cu acțiunile obiectivului specific 3.1. și cu activitățile eligibile prezentate în Secțiunea 1.3.2. din Ghidul solicitantului și cu Planul Național de Gestiune a Deșeurilor și Planul Județean de Gestionare a Deșeurilor în județul Bistrița-Năsăud;</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Activităţile proiectului nu au fost finanţate în ultimii 5 ani şi nu sunt finanţate în prezent din alte fonduri publice, altele decât ale solicitantului;</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lastRenderedPageBreak/>
        <w:t>- Proiectul respectă condiționalitățile incluse în proiectul corespondent finanțat în perioada 2007-2013, asumate de către Beneficiar până la data de depunerii proiectului;</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Bugetul proiectului respectă indicațiile legislați</w:t>
      </w:r>
      <w:r>
        <w:rPr>
          <w:rFonts w:ascii="Tahoma" w:hAnsi="Tahoma" w:cs="Tahoma"/>
          <w:sz w:val="28"/>
          <w:szCs w:val="28"/>
        </w:rPr>
        <w:t>ei</w:t>
      </w:r>
      <w:r w:rsidRPr="00B01A84">
        <w:rPr>
          <w:rFonts w:ascii="Tahoma" w:hAnsi="Tahoma" w:cs="Tahoma"/>
          <w:sz w:val="28"/>
          <w:szCs w:val="28"/>
        </w:rPr>
        <w:t xml:space="preserve"> privind eligibilitatea cheltuielilor;</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Activitățile derulate în cadrul proiectului respectă legislaţia naţională/comunitară și regulile în domeniul egalităţii de şanse, dezvoltării durabile, achiziţiilor publice, informării, publicităţii şi ajutorului de stat;</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Proiectul include descrierea clară a legăturii cu alte finanțări sau alte proiecte finanțate din fonduri comunitare sau naționale;</w:t>
      </w:r>
    </w:p>
    <w:p w:rsidR="00123F12" w:rsidRPr="00B01A84" w:rsidRDefault="00123F12" w:rsidP="00123F12">
      <w:pPr>
        <w:shd w:val="clear" w:color="auto" w:fill="FFFFFF"/>
        <w:spacing w:after="0" w:line="240" w:lineRule="auto"/>
        <w:ind w:firstLine="993"/>
        <w:jc w:val="both"/>
        <w:rPr>
          <w:rFonts w:ascii="Tahoma" w:hAnsi="Tahoma" w:cs="Tahoma"/>
          <w:sz w:val="28"/>
          <w:szCs w:val="28"/>
        </w:rPr>
      </w:pPr>
      <w:r w:rsidRPr="00B01A84">
        <w:rPr>
          <w:rFonts w:ascii="Tahoma" w:hAnsi="Tahoma" w:cs="Tahoma"/>
          <w:sz w:val="28"/>
          <w:szCs w:val="28"/>
        </w:rPr>
        <w:t>- Nu sunt propuse spre finanțare operațiuni care au fost încheiate în mod fizic sau implementate integral la data deciziei de a investi și pentru care toate plățile aferente au fost efectuate iar contribuția publică relevantă a fost plătită beneficiarului</w:t>
      </w:r>
      <w:r>
        <w:rPr>
          <w:rFonts w:ascii="Tahoma" w:hAnsi="Tahoma" w:cs="Tahoma"/>
          <w:sz w:val="28"/>
          <w:szCs w:val="28"/>
        </w:rPr>
        <w:t>.</w:t>
      </w:r>
    </w:p>
    <w:p w:rsidR="00123F12" w:rsidRPr="00472E9D" w:rsidRDefault="00123F12" w:rsidP="00123F12">
      <w:pPr>
        <w:shd w:val="clear" w:color="auto" w:fill="FFFFFF"/>
        <w:spacing w:after="0" w:line="240" w:lineRule="auto"/>
        <w:ind w:firstLine="720"/>
        <w:jc w:val="both"/>
        <w:rPr>
          <w:rFonts w:ascii="Tahoma" w:hAnsi="Tahoma" w:cs="Tahoma"/>
          <w:sz w:val="28"/>
          <w:szCs w:val="28"/>
        </w:rPr>
      </w:pPr>
    </w:p>
    <w:p w:rsidR="00123F12" w:rsidRPr="00442B34" w:rsidRDefault="00123F12" w:rsidP="00123F12">
      <w:pPr>
        <w:shd w:val="clear" w:color="auto" w:fill="FFFFFF"/>
        <w:spacing w:after="0" w:line="240" w:lineRule="auto"/>
        <w:ind w:firstLine="720"/>
        <w:jc w:val="both"/>
        <w:rPr>
          <w:rFonts w:ascii="Tahoma" w:hAnsi="Tahoma" w:cs="Tahoma"/>
          <w:sz w:val="28"/>
          <w:szCs w:val="28"/>
        </w:rPr>
      </w:pPr>
      <w:r w:rsidRPr="00442B34">
        <w:rPr>
          <w:rFonts w:ascii="Tahoma" w:hAnsi="Tahoma" w:cs="Tahoma"/>
          <w:sz w:val="28"/>
          <w:szCs w:val="28"/>
        </w:rPr>
        <w:t xml:space="preserve">În </w:t>
      </w:r>
      <w:r>
        <w:rPr>
          <w:rFonts w:ascii="Tahoma" w:hAnsi="Tahoma" w:cs="Tahoma"/>
          <w:sz w:val="28"/>
          <w:szCs w:val="28"/>
        </w:rPr>
        <w:t>cadrul</w:t>
      </w:r>
      <w:r w:rsidRPr="00442B34">
        <w:rPr>
          <w:rFonts w:ascii="Tahoma" w:hAnsi="Tahoma" w:cs="Tahoma"/>
          <w:sz w:val="28"/>
          <w:szCs w:val="28"/>
        </w:rPr>
        <w:t xml:space="preserve"> Memoriului tehnico-economic, sunt prevăzute următoarele:</w:t>
      </w:r>
    </w:p>
    <w:p w:rsidR="00123F12" w:rsidRPr="00472E9D" w:rsidRDefault="00123F12" w:rsidP="00123F12">
      <w:pPr>
        <w:shd w:val="clear" w:color="auto" w:fill="FFFFFF"/>
        <w:spacing w:after="0" w:line="240" w:lineRule="auto"/>
        <w:ind w:firstLine="720"/>
        <w:jc w:val="both"/>
        <w:rPr>
          <w:rFonts w:ascii="Tahoma" w:hAnsi="Tahoma" w:cs="Tahoma"/>
          <w:sz w:val="28"/>
          <w:szCs w:val="28"/>
        </w:rPr>
      </w:pPr>
      <w:r w:rsidRPr="00442B34">
        <w:rPr>
          <w:rFonts w:ascii="Tahoma" w:hAnsi="Tahoma" w:cs="Tahoma"/>
          <w:sz w:val="28"/>
          <w:szCs w:val="28"/>
        </w:rPr>
        <w:t xml:space="preserve">A. </w:t>
      </w:r>
      <w:r>
        <w:rPr>
          <w:rFonts w:ascii="Tahoma" w:hAnsi="Tahoma" w:cs="Tahoma"/>
          <w:sz w:val="28"/>
          <w:szCs w:val="28"/>
        </w:rPr>
        <w:t>În</w:t>
      </w:r>
      <w:r w:rsidRPr="00615848">
        <w:rPr>
          <w:rFonts w:ascii="Tahoma" w:hAnsi="Tahoma" w:cs="Tahoma"/>
          <w:sz w:val="28"/>
          <w:szCs w:val="28"/>
        </w:rPr>
        <w:t xml:space="preserve"> cadrul proiectului </w:t>
      </w:r>
      <w:r>
        <w:rPr>
          <w:rFonts w:ascii="Tahoma" w:hAnsi="Tahoma" w:cs="Tahoma"/>
          <w:sz w:val="28"/>
          <w:szCs w:val="28"/>
        </w:rPr>
        <w:t>se</w:t>
      </w:r>
      <w:r w:rsidRPr="00615848">
        <w:rPr>
          <w:rFonts w:ascii="Tahoma" w:hAnsi="Tahoma" w:cs="Tahoma"/>
          <w:sz w:val="28"/>
          <w:szCs w:val="28"/>
        </w:rPr>
        <w:t xml:space="preserve"> </w:t>
      </w:r>
      <w:r>
        <w:rPr>
          <w:rFonts w:ascii="Tahoma" w:hAnsi="Tahoma" w:cs="Tahoma"/>
          <w:sz w:val="28"/>
          <w:szCs w:val="28"/>
        </w:rPr>
        <w:t xml:space="preserve">vor </w:t>
      </w:r>
      <w:r w:rsidRPr="00615848">
        <w:rPr>
          <w:rFonts w:ascii="Tahoma" w:hAnsi="Tahoma" w:cs="Tahoma"/>
          <w:sz w:val="28"/>
          <w:szCs w:val="28"/>
        </w:rPr>
        <w:t>achiziționa</w:t>
      </w:r>
      <w:r>
        <w:rPr>
          <w:rFonts w:ascii="Tahoma" w:hAnsi="Tahoma" w:cs="Tahoma"/>
          <w:sz w:val="28"/>
          <w:szCs w:val="28"/>
        </w:rPr>
        <w:t xml:space="preserve"> </w:t>
      </w:r>
      <w:r w:rsidRPr="00615848">
        <w:rPr>
          <w:rFonts w:ascii="Tahoma" w:hAnsi="Tahoma" w:cs="Tahoma"/>
          <w:sz w:val="28"/>
          <w:szCs w:val="28"/>
        </w:rPr>
        <w:t>următoarele</w:t>
      </w:r>
      <w:r>
        <w:rPr>
          <w:rFonts w:ascii="Tahoma" w:hAnsi="Tahoma" w:cs="Tahoma"/>
          <w:sz w:val="28"/>
          <w:szCs w:val="28"/>
        </w:rPr>
        <w:t xml:space="preserve"> produse</w:t>
      </w:r>
      <w:r w:rsidRPr="00615848">
        <w:rPr>
          <w:rFonts w:ascii="Tahoma" w:hAnsi="Tahoma" w:cs="Tahoma"/>
          <w:sz w:val="28"/>
          <w:szCs w:val="28"/>
        </w:rPr>
        <w:t>:</w:t>
      </w:r>
    </w:p>
    <w:p w:rsidR="00123F12" w:rsidRPr="00100F79" w:rsidRDefault="00123F12" w:rsidP="00123F12">
      <w:pPr>
        <w:shd w:val="clear" w:color="auto" w:fill="FFFFFF"/>
        <w:spacing w:after="0" w:line="240" w:lineRule="auto"/>
        <w:ind w:firstLine="720"/>
        <w:jc w:val="both"/>
        <w:rPr>
          <w:rFonts w:ascii="Tahoma" w:hAnsi="Tahoma" w:cs="Tahoma"/>
          <w:sz w:val="28"/>
          <w:szCs w:val="28"/>
        </w:rPr>
      </w:pPr>
      <w:r w:rsidRPr="00100F79">
        <w:rPr>
          <w:rFonts w:ascii="Tahoma" w:hAnsi="Tahoma" w:cs="Tahoma"/>
          <w:sz w:val="28"/>
          <w:szCs w:val="28"/>
        </w:rPr>
        <w:t>1.</w:t>
      </w:r>
      <w:r w:rsidRPr="00100F79">
        <w:rPr>
          <w:rFonts w:ascii="Tahoma" w:hAnsi="Tahoma" w:cs="Tahoma"/>
          <w:sz w:val="28"/>
          <w:szCs w:val="28"/>
        </w:rPr>
        <w:tab/>
      </w:r>
      <w:r w:rsidRPr="009A03FD">
        <w:rPr>
          <w:rFonts w:ascii="Tahoma" w:hAnsi="Tahoma" w:cs="Tahoma"/>
          <w:sz w:val="28"/>
          <w:szCs w:val="28"/>
        </w:rPr>
        <w:t xml:space="preserve">21.443 </w:t>
      </w:r>
      <w:r>
        <w:rPr>
          <w:rFonts w:ascii="Tahoma" w:hAnsi="Tahoma" w:cs="Tahoma"/>
          <w:sz w:val="28"/>
          <w:szCs w:val="28"/>
        </w:rPr>
        <w:t>bucăți - r</w:t>
      </w:r>
      <w:r w:rsidRPr="00100F79">
        <w:rPr>
          <w:rFonts w:ascii="Tahoma" w:hAnsi="Tahoma" w:cs="Tahoma"/>
          <w:sz w:val="28"/>
          <w:szCs w:val="28"/>
        </w:rPr>
        <w:t>ecipiente</w:t>
      </w:r>
      <w:r>
        <w:rPr>
          <w:rFonts w:ascii="Tahoma" w:hAnsi="Tahoma" w:cs="Tahoma"/>
          <w:sz w:val="28"/>
          <w:szCs w:val="28"/>
        </w:rPr>
        <w:t xml:space="preserve"> </w:t>
      </w:r>
      <w:r w:rsidRPr="00100F79">
        <w:rPr>
          <w:rFonts w:ascii="Tahoma" w:hAnsi="Tahoma" w:cs="Tahoma"/>
          <w:sz w:val="28"/>
          <w:szCs w:val="28"/>
        </w:rPr>
        <w:t>pentru</w:t>
      </w:r>
      <w:r>
        <w:rPr>
          <w:rFonts w:ascii="Tahoma" w:hAnsi="Tahoma" w:cs="Tahoma"/>
          <w:sz w:val="28"/>
          <w:szCs w:val="28"/>
        </w:rPr>
        <w:t xml:space="preserve"> colectarea deşeurilor fracția plastic+m</w:t>
      </w:r>
      <w:r w:rsidRPr="00100F79">
        <w:rPr>
          <w:rFonts w:ascii="Tahoma" w:hAnsi="Tahoma" w:cs="Tahoma"/>
          <w:sz w:val="28"/>
          <w:szCs w:val="28"/>
        </w:rPr>
        <w:t>etal</w:t>
      </w:r>
      <w:r>
        <w:rPr>
          <w:rFonts w:ascii="Tahoma" w:hAnsi="Tahoma" w:cs="Tahoma"/>
          <w:sz w:val="28"/>
          <w:szCs w:val="28"/>
        </w:rPr>
        <w:t xml:space="preserve"> -</w:t>
      </w:r>
      <w:r w:rsidRPr="00100F79">
        <w:rPr>
          <w:rFonts w:ascii="Tahoma" w:hAnsi="Tahoma" w:cs="Tahoma"/>
          <w:sz w:val="28"/>
          <w:szCs w:val="28"/>
        </w:rPr>
        <w:t xml:space="preserve"> europubele de 240 litri pentru gospodăriile din zona de case din mediul urban şi rural din Judeţul Bistriţa-Năsăud, care nu au fost dotate de către Oper</w:t>
      </w:r>
      <w:r>
        <w:rPr>
          <w:rFonts w:ascii="Tahoma" w:hAnsi="Tahoma" w:cs="Tahoma"/>
          <w:sz w:val="28"/>
          <w:szCs w:val="28"/>
        </w:rPr>
        <w:t>a</w:t>
      </w:r>
      <w:r w:rsidRPr="00100F79">
        <w:rPr>
          <w:rFonts w:ascii="Tahoma" w:hAnsi="Tahoma" w:cs="Tahoma"/>
          <w:sz w:val="28"/>
          <w:szCs w:val="28"/>
        </w:rPr>
        <w:t>torul de colectare şi transport al deșeurilor (acesta a pus la dispoziția utilizatorilor din zona de case din mediul urban şi rural din Judeţul Bistriţa-Năsăud un număr de 60.000 de recipiente</w:t>
      </w:r>
      <w:r>
        <w:rPr>
          <w:rFonts w:ascii="Tahoma" w:hAnsi="Tahoma" w:cs="Tahoma"/>
          <w:sz w:val="28"/>
          <w:szCs w:val="28"/>
        </w:rPr>
        <w:t xml:space="preserve">, la care se adaugă 2.000 de recipiente achiziționate în anul 2022 de către </w:t>
      </w:r>
      <w:r w:rsidRPr="00100F79">
        <w:rPr>
          <w:rFonts w:ascii="Tahoma" w:hAnsi="Tahoma" w:cs="Tahoma"/>
          <w:sz w:val="28"/>
          <w:szCs w:val="28"/>
        </w:rPr>
        <w:t>Judeţul Bistriţa-Năsăud</w:t>
      </w:r>
      <w:r>
        <w:rPr>
          <w:rFonts w:ascii="Tahoma" w:hAnsi="Tahoma" w:cs="Tahoma"/>
          <w:sz w:val="28"/>
          <w:szCs w:val="28"/>
        </w:rPr>
        <w:t>);</w:t>
      </w:r>
    </w:p>
    <w:p w:rsidR="00123F12" w:rsidRPr="00100F79" w:rsidRDefault="00123F12" w:rsidP="00123F12">
      <w:pPr>
        <w:shd w:val="clear" w:color="auto" w:fill="FFFFFF"/>
        <w:spacing w:after="0" w:line="240" w:lineRule="auto"/>
        <w:ind w:firstLine="720"/>
        <w:jc w:val="both"/>
        <w:rPr>
          <w:rFonts w:ascii="Tahoma" w:hAnsi="Tahoma" w:cs="Tahoma"/>
          <w:sz w:val="28"/>
          <w:szCs w:val="28"/>
        </w:rPr>
      </w:pPr>
      <w:r w:rsidRPr="00100F79">
        <w:rPr>
          <w:rFonts w:ascii="Tahoma" w:hAnsi="Tahoma" w:cs="Tahoma"/>
          <w:sz w:val="28"/>
          <w:szCs w:val="28"/>
        </w:rPr>
        <w:t>2.</w:t>
      </w:r>
      <w:r w:rsidRPr="00100F79">
        <w:rPr>
          <w:rFonts w:ascii="Tahoma" w:hAnsi="Tahoma" w:cs="Tahoma"/>
          <w:sz w:val="28"/>
          <w:szCs w:val="28"/>
        </w:rPr>
        <w:tab/>
      </w:r>
      <w:r w:rsidRPr="009A03FD">
        <w:rPr>
          <w:rFonts w:ascii="Tahoma" w:hAnsi="Tahoma" w:cs="Tahoma"/>
          <w:sz w:val="28"/>
          <w:szCs w:val="28"/>
        </w:rPr>
        <w:t xml:space="preserve">83.443 </w:t>
      </w:r>
      <w:r>
        <w:rPr>
          <w:rFonts w:ascii="Tahoma" w:hAnsi="Tahoma" w:cs="Tahoma"/>
          <w:sz w:val="28"/>
          <w:szCs w:val="28"/>
        </w:rPr>
        <w:t>bucăți - r</w:t>
      </w:r>
      <w:r w:rsidRPr="00100F79">
        <w:rPr>
          <w:rFonts w:ascii="Tahoma" w:hAnsi="Tahoma" w:cs="Tahoma"/>
          <w:sz w:val="28"/>
          <w:szCs w:val="28"/>
        </w:rPr>
        <w:t>ecipiente</w:t>
      </w:r>
      <w:r>
        <w:rPr>
          <w:rFonts w:ascii="Tahoma" w:hAnsi="Tahoma" w:cs="Tahoma"/>
          <w:sz w:val="28"/>
          <w:szCs w:val="28"/>
        </w:rPr>
        <w:t xml:space="preserve"> </w:t>
      </w:r>
      <w:r w:rsidRPr="00100F79">
        <w:rPr>
          <w:rFonts w:ascii="Tahoma" w:hAnsi="Tahoma" w:cs="Tahoma"/>
          <w:sz w:val="28"/>
          <w:szCs w:val="28"/>
        </w:rPr>
        <w:t>pentru colectarea deşeurilor fracţia sticlă-europubele de 120 litri, pentru toate gospodăriile din zona de case din mediul urban şi rural din Judeţul Bistriţa-Năsăud</w:t>
      </w:r>
      <w:r>
        <w:rPr>
          <w:rFonts w:ascii="Tahoma" w:hAnsi="Tahoma" w:cs="Tahoma"/>
          <w:sz w:val="28"/>
          <w:szCs w:val="28"/>
        </w:rPr>
        <w:t>;</w:t>
      </w:r>
    </w:p>
    <w:p w:rsidR="00123F12" w:rsidRPr="00B47997" w:rsidRDefault="00123F12" w:rsidP="00123F12">
      <w:pPr>
        <w:shd w:val="clear" w:color="auto" w:fill="FFFFFF"/>
        <w:spacing w:after="0" w:line="240" w:lineRule="auto"/>
        <w:ind w:firstLine="720"/>
        <w:jc w:val="both"/>
        <w:rPr>
          <w:rFonts w:ascii="Tahoma" w:hAnsi="Tahoma" w:cs="Tahoma"/>
          <w:sz w:val="28"/>
          <w:szCs w:val="28"/>
        </w:rPr>
      </w:pPr>
      <w:r w:rsidRPr="00100F79">
        <w:rPr>
          <w:rFonts w:ascii="Tahoma" w:hAnsi="Tahoma" w:cs="Tahoma"/>
          <w:sz w:val="28"/>
          <w:szCs w:val="28"/>
        </w:rPr>
        <w:t>3.</w:t>
      </w:r>
      <w:r w:rsidRPr="00100F79">
        <w:rPr>
          <w:rFonts w:ascii="Tahoma" w:hAnsi="Tahoma" w:cs="Tahoma"/>
          <w:sz w:val="28"/>
          <w:szCs w:val="28"/>
        </w:rPr>
        <w:tab/>
      </w:r>
      <w:r w:rsidRPr="009A03FD">
        <w:rPr>
          <w:rFonts w:ascii="Tahoma" w:hAnsi="Tahoma" w:cs="Tahoma"/>
          <w:sz w:val="28"/>
          <w:szCs w:val="28"/>
        </w:rPr>
        <w:t xml:space="preserve">83.443 </w:t>
      </w:r>
      <w:r>
        <w:rPr>
          <w:rFonts w:ascii="Tahoma" w:hAnsi="Tahoma" w:cs="Tahoma"/>
          <w:sz w:val="28"/>
          <w:szCs w:val="28"/>
        </w:rPr>
        <w:t>bucăți - r</w:t>
      </w:r>
      <w:r w:rsidRPr="00100F79">
        <w:rPr>
          <w:rFonts w:ascii="Tahoma" w:hAnsi="Tahoma" w:cs="Tahoma"/>
          <w:sz w:val="28"/>
          <w:szCs w:val="28"/>
        </w:rPr>
        <w:t>ecipiente pentru colectarea de</w:t>
      </w:r>
      <w:r>
        <w:rPr>
          <w:rFonts w:ascii="Tahoma" w:hAnsi="Tahoma" w:cs="Tahoma"/>
          <w:sz w:val="28"/>
          <w:szCs w:val="28"/>
        </w:rPr>
        <w:t>şeurilor fracţia hârtie+carton -</w:t>
      </w:r>
      <w:r w:rsidRPr="00100F79">
        <w:rPr>
          <w:rFonts w:ascii="Tahoma" w:hAnsi="Tahoma" w:cs="Tahoma"/>
          <w:sz w:val="28"/>
          <w:szCs w:val="28"/>
        </w:rPr>
        <w:t xml:space="preserve"> europubele de 240 litri pentru to</w:t>
      </w:r>
      <w:r>
        <w:rPr>
          <w:rFonts w:ascii="Tahoma" w:hAnsi="Tahoma" w:cs="Tahoma"/>
          <w:sz w:val="28"/>
          <w:szCs w:val="28"/>
        </w:rPr>
        <w:t>ate gospodăriile din zona de cas</w:t>
      </w:r>
      <w:r w:rsidRPr="00100F79">
        <w:rPr>
          <w:rFonts w:ascii="Tahoma" w:hAnsi="Tahoma" w:cs="Tahoma"/>
          <w:sz w:val="28"/>
          <w:szCs w:val="28"/>
        </w:rPr>
        <w:t>e din mediul urban şi rural din Judeţul Bistriţa-Năsăud</w:t>
      </w:r>
      <w:r>
        <w:rPr>
          <w:rFonts w:ascii="Tahoma" w:hAnsi="Tahoma" w:cs="Tahoma"/>
          <w:sz w:val="28"/>
          <w:szCs w:val="28"/>
        </w:rPr>
        <w:t>;</w:t>
      </w:r>
    </w:p>
    <w:p w:rsidR="00123F12" w:rsidRDefault="00123F12" w:rsidP="00123F12">
      <w:pPr>
        <w:shd w:val="clear" w:color="auto" w:fill="FFFFFF"/>
        <w:spacing w:after="0" w:line="240" w:lineRule="auto"/>
        <w:jc w:val="both"/>
        <w:rPr>
          <w:rFonts w:ascii="Tahoma" w:hAnsi="Tahoma" w:cs="Tahoma"/>
          <w:sz w:val="28"/>
          <w:szCs w:val="28"/>
        </w:rPr>
      </w:pPr>
    </w:p>
    <w:p w:rsidR="00123F12" w:rsidRPr="00A067AC" w:rsidRDefault="00123F12" w:rsidP="00123F12">
      <w:pPr>
        <w:shd w:val="clear" w:color="auto" w:fill="FFFFFF"/>
        <w:spacing w:after="0" w:line="240" w:lineRule="auto"/>
        <w:ind w:firstLine="720"/>
        <w:jc w:val="both"/>
        <w:rPr>
          <w:rFonts w:ascii="Tahoma" w:hAnsi="Tahoma" w:cs="Tahoma"/>
          <w:sz w:val="28"/>
          <w:szCs w:val="28"/>
        </w:rPr>
      </w:pPr>
      <w:r w:rsidRPr="00A067AC">
        <w:rPr>
          <w:rFonts w:ascii="Tahoma" w:hAnsi="Tahoma" w:cs="Tahoma"/>
          <w:sz w:val="28"/>
          <w:szCs w:val="28"/>
        </w:rPr>
        <w:t xml:space="preserve">B. </w:t>
      </w:r>
      <w:bookmarkStart w:id="27" w:name="_Hlk121922992"/>
      <w:r w:rsidRPr="00A067AC">
        <w:rPr>
          <w:rFonts w:ascii="Tahoma" w:hAnsi="Tahoma" w:cs="Tahoma"/>
          <w:sz w:val="28"/>
          <w:szCs w:val="28"/>
        </w:rPr>
        <w:t>Indicatorii tehnico-economici ai Proiectului sunt:</w:t>
      </w:r>
    </w:p>
    <w:p w:rsidR="00123F12" w:rsidRPr="00A067AC" w:rsidRDefault="00123F12" w:rsidP="00123F12">
      <w:pPr>
        <w:spacing w:after="0" w:line="240" w:lineRule="auto"/>
        <w:rPr>
          <w:rFonts w:ascii="Tahoma" w:hAnsi="Tahoma" w:cs="Tahoma"/>
          <w:b/>
          <w:bCs/>
          <w:sz w:val="24"/>
          <w:szCs w:val="24"/>
        </w:rPr>
      </w:pPr>
      <w:r w:rsidRPr="00A067AC">
        <w:rPr>
          <w:rFonts w:ascii="Tahoma" w:hAnsi="Tahoma" w:cs="Tahoma"/>
          <w:b/>
          <w:bCs/>
          <w:sz w:val="24"/>
          <w:szCs w:val="24"/>
        </w:rPr>
        <w:t>Indicatori tehnico-economici din care:</w:t>
      </w:r>
    </w:p>
    <w:p w:rsidR="00123F12" w:rsidRPr="00A067AC" w:rsidRDefault="00123F12" w:rsidP="00123F12">
      <w:pPr>
        <w:pStyle w:val="ListParagraph"/>
        <w:numPr>
          <w:ilvl w:val="0"/>
          <w:numId w:val="26"/>
        </w:numPr>
        <w:spacing w:after="0" w:line="240" w:lineRule="auto"/>
        <w:contextualSpacing/>
        <w:rPr>
          <w:rFonts w:ascii="Tahoma" w:hAnsi="Tahoma" w:cs="Tahoma"/>
          <w:b/>
          <w:bCs/>
          <w:sz w:val="24"/>
          <w:szCs w:val="24"/>
        </w:rPr>
      </w:pPr>
      <w:r w:rsidRPr="00A067AC">
        <w:rPr>
          <w:rFonts w:ascii="Tahoma" w:hAnsi="Tahoma" w:cs="Tahoma"/>
          <w:b/>
          <w:bCs/>
          <w:sz w:val="24"/>
          <w:szCs w:val="24"/>
        </w:rPr>
        <w:t>Indicatori economici:</w:t>
      </w:r>
    </w:p>
    <w:tbl>
      <w:tblPr>
        <w:tblW w:w="5000" w:type="pct"/>
        <w:tblLook w:val="04A0" w:firstRow="1" w:lastRow="0" w:firstColumn="1" w:lastColumn="0" w:noHBand="0" w:noVBand="1"/>
      </w:tblPr>
      <w:tblGrid>
        <w:gridCol w:w="697"/>
        <w:gridCol w:w="3191"/>
        <w:gridCol w:w="1226"/>
        <w:gridCol w:w="1640"/>
        <w:gridCol w:w="1389"/>
        <w:gridCol w:w="1711"/>
      </w:tblGrid>
      <w:tr w:rsidR="00123F12" w:rsidRPr="006B7860" w:rsidTr="00123F12">
        <w:trPr>
          <w:trHeight w:val="525"/>
        </w:trPr>
        <w:tc>
          <w:tcPr>
            <w:tcW w:w="336" w:type="pct"/>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Nr.crt</w:t>
            </w:r>
          </w:p>
        </w:tc>
        <w:tc>
          <w:tcPr>
            <w:tcW w:w="1642" w:type="pct"/>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Denumire</w:t>
            </w:r>
          </w:p>
        </w:tc>
        <w:tc>
          <w:tcPr>
            <w:tcW w:w="645" w:type="pct"/>
            <w:vMerge w:val="restart"/>
            <w:tcBorders>
              <w:top w:val="single" w:sz="8" w:space="0" w:color="auto"/>
              <w:left w:val="single" w:sz="8" w:space="0" w:color="auto"/>
              <w:bottom w:val="single" w:sz="8" w:space="0" w:color="000000"/>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w:t>
            </w:r>
          </w:p>
        </w:tc>
        <w:tc>
          <w:tcPr>
            <w:tcW w:w="855" w:type="pct"/>
            <w:tcBorders>
              <w:top w:val="single" w:sz="8" w:space="0" w:color="auto"/>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Cheltuieli eligibile</w:t>
            </w:r>
          </w:p>
        </w:tc>
        <w:tc>
          <w:tcPr>
            <w:tcW w:w="631" w:type="pct"/>
            <w:tcBorders>
              <w:top w:val="single" w:sz="8" w:space="0" w:color="auto"/>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Cheltuieli neeligibile</w:t>
            </w:r>
          </w:p>
        </w:tc>
        <w:tc>
          <w:tcPr>
            <w:tcW w:w="891" w:type="pct"/>
            <w:tcBorders>
              <w:top w:val="single" w:sz="8" w:space="0" w:color="auto"/>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 xml:space="preserve">Total </w:t>
            </w:r>
          </w:p>
        </w:tc>
      </w:tr>
      <w:tr w:rsidR="00123F12" w:rsidRPr="006B7860" w:rsidTr="00123F12">
        <w:trPr>
          <w:trHeight w:val="270"/>
        </w:trPr>
        <w:tc>
          <w:tcPr>
            <w:tcW w:w="336"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1642"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645"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2377" w:type="pct"/>
            <w:gridSpan w:val="3"/>
            <w:tcBorders>
              <w:top w:val="single" w:sz="8" w:space="0" w:color="auto"/>
              <w:left w:val="nil"/>
              <w:bottom w:val="single" w:sz="8" w:space="0" w:color="auto"/>
              <w:right w:val="single" w:sz="8" w:space="0" w:color="000000"/>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PRETURI CURENTE</w:t>
            </w:r>
          </w:p>
        </w:tc>
      </w:tr>
      <w:tr w:rsidR="00123F12" w:rsidRPr="006B7860" w:rsidTr="00123F12">
        <w:trPr>
          <w:trHeight w:val="270"/>
        </w:trPr>
        <w:tc>
          <w:tcPr>
            <w:tcW w:w="336"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1642"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645" w:type="pct"/>
            <w:vMerge/>
            <w:tcBorders>
              <w:top w:val="single" w:sz="8" w:space="0" w:color="auto"/>
              <w:left w:val="single" w:sz="8" w:space="0" w:color="auto"/>
              <w:bottom w:val="single" w:sz="8" w:space="0" w:color="000000"/>
              <w:right w:val="single" w:sz="8" w:space="0" w:color="auto"/>
            </w:tcBorders>
            <w:vAlign w:val="center"/>
            <w:hideMark/>
          </w:tcPr>
          <w:p w:rsidR="00123F12" w:rsidRPr="006B7860" w:rsidRDefault="00123F12" w:rsidP="00123F12">
            <w:pPr>
              <w:spacing w:after="0" w:line="240" w:lineRule="auto"/>
              <w:rPr>
                <w:rFonts w:cs="Calibri"/>
                <w:b/>
                <w:bCs/>
                <w:color w:val="000000"/>
                <w:sz w:val="20"/>
                <w:szCs w:val="20"/>
              </w:rPr>
            </w:pPr>
          </w:p>
        </w:tc>
        <w:tc>
          <w:tcPr>
            <w:tcW w:w="855" w:type="pct"/>
            <w:tcBorders>
              <w:top w:val="nil"/>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Lei</w:t>
            </w:r>
          </w:p>
        </w:tc>
        <w:tc>
          <w:tcPr>
            <w:tcW w:w="631" w:type="pct"/>
            <w:tcBorders>
              <w:top w:val="nil"/>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Lei</w:t>
            </w:r>
          </w:p>
        </w:tc>
        <w:tc>
          <w:tcPr>
            <w:tcW w:w="891" w:type="pct"/>
            <w:tcBorders>
              <w:top w:val="nil"/>
              <w:left w:val="nil"/>
              <w:bottom w:val="single" w:sz="8" w:space="0" w:color="auto"/>
              <w:right w:val="single" w:sz="8" w:space="0" w:color="auto"/>
            </w:tcBorders>
            <w:shd w:val="clear" w:color="000000" w:fill="A9D08E"/>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Lei</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both"/>
              <w:rPr>
                <w:rFonts w:cs="Calibri"/>
                <w:b/>
                <w:bCs/>
                <w:color w:val="000000"/>
                <w:sz w:val="20"/>
                <w:szCs w:val="20"/>
              </w:rPr>
            </w:pPr>
            <w:r w:rsidRPr="006B7860">
              <w:rPr>
                <w:rFonts w:cs="Calibri"/>
                <w:b/>
                <w:bCs/>
                <w:color w:val="000000"/>
                <w:sz w:val="20"/>
                <w:szCs w:val="20"/>
              </w:rPr>
              <w:t>Deficitul de finanțare din care:</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80%</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46.567.989,90</w:t>
            </w:r>
          </w:p>
        </w:tc>
        <w:tc>
          <w:tcPr>
            <w:tcW w:w="631" w:type="pct"/>
            <w:tcBorders>
              <w:top w:val="nil"/>
              <w:left w:val="nil"/>
              <w:bottom w:val="single" w:sz="8" w:space="0" w:color="auto"/>
              <w:right w:val="single" w:sz="8" w:space="0" w:color="auto"/>
            </w:tcBorders>
            <w:shd w:val="clear" w:color="000000" w:fill="A9D08E"/>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 </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46.567.989,90</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I.1</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i/>
                <w:iCs/>
                <w:color w:val="000000"/>
                <w:sz w:val="20"/>
                <w:szCs w:val="20"/>
              </w:rPr>
            </w:pPr>
            <w:r w:rsidRPr="006B7860">
              <w:rPr>
                <w:rFonts w:cs="Calibri"/>
                <w:i/>
                <w:iCs/>
                <w:color w:val="000000"/>
                <w:sz w:val="20"/>
                <w:szCs w:val="20"/>
              </w:rPr>
              <w:t>GRANT UE</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i/>
                <w:iCs/>
                <w:color w:val="000000"/>
                <w:sz w:val="20"/>
                <w:szCs w:val="20"/>
              </w:rPr>
            </w:pPr>
            <w:r w:rsidRPr="006B7860">
              <w:rPr>
                <w:rFonts w:cs="Calibri"/>
                <w:i/>
                <w:iCs/>
                <w:color w:val="000000"/>
                <w:sz w:val="20"/>
                <w:szCs w:val="20"/>
              </w:rPr>
              <w:t>85% din I</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39.582.791,42</w:t>
            </w:r>
          </w:p>
        </w:tc>
        <w:tc>
          <w:tcPr>
            <w:tcW w:w="631" w:type="pct"/>
            <w:tcBorders>
              <w:top w:val="nil"/>
              <w:left w:val="nil"/>
              <w:bottom w:val="single" w:sz="8" w:space="0" w:color="auto"/>
              <w:right w:val="single" w:sz="8" w:space="0" w:color="auto"/>
            </w:tcBorders>
            <w:shd w:val="clear" w:color="000000" w:fill="A9D08E"/>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 </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39.582.791,42</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I.2</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i/>
                <w:iCs/>
                <w:color w:val="000000"/>
                <w:sz w:val="20"/>
                <w:szCs w:val="20"/>
              </w:rPr>
            </w:pPr>
            <w:r w:rsidRPr="006B7860">
              <w:rPr>
                <w:rFonts w:cs="Calibri"/>
                <w:i/>
                <w:iCs/>
                <w:color w:val="000000"/>
                <w:sz w:val="20"/>
                <w:szCs w:val="20"/>
              </w:rPr>
              <w:t>Contribuție bugetul de stat</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i/>
                <w:iCs/>
                <w:color w:val="000000"/>
                <w:sz w:val="20"/>
                <w:szCs w:val="20"/>
              </w:rPr>
            </w:pPr>
            <w:r w:rsidRPr="006B7860">
              <w:rPr>
                <w:rFonts w:cs="Calibri"/>
                <w:i/>
                <w:iCs/>
                <w:color w:val="000000"/>
                <w:sz w:val="20"/>
                <w:szCs w:val="20"/>
              </w:rPr>
              <w:t>13% din I</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6.053.838,70</w:t>
            </w:r>
          </w:p>
        </w:tc>
        <w:tc>
          <w:tcPr>
            <w:tcW w:w="631" w:type="pct"/>
            <w:tcBorders>
              <w:top w:val="nil"/>
              <w:left w:val="nil"/>
              <w:bottom w:val="single" w:sz="8" w:space="0" w:color="auto"/>
              <w:right w:val="single" w:sz="8" w:space="0" w:color="auto"/>
            </w:tcBorders>
            <w:shd w:val="clear" w:color="000000" w:fill="A9D08E"/>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 </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6.053.838,70</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I.3</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853FFC" w:rsidRDefault="00123F12" w:rsidP="00123F12">
            <w:pPr>
              <w:spacing w:after="0" w:line="240" w:lineRule="auto"/>
              <w:jc w:val="center"/>
              <w:rPr>
                <w:rFonts w:cs="Calibri"/>
                <w:i/>
                <w:iCs/>
                <w:color w:val="000000"/>
                <w:sz w:val="20"/>
                <w:szCs w:val="20"/>
                <w:lang w:val="it-IT"/>
              </w:rPr>
            </w:pPr>
            <w:r w:rsidRPr="006B7860">
              <w:rPr>
                <w:rFonts w:cs="Calibri"/>
                <w:i/>
                <w:iCs/>
                <w:color w:val="000000"/>
                <w:sz w:val="20"/>
                <w:szCs w:val="20"/>
              </w:rPr>
              <w:t>Contribuție de la Bugetul local</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i/>
                <w:iCs/>
                <w:color w:val="000000"/>
                <w:sz w:val="20"/>
                <w:szCs w:val="20"/>
              </w:rPr>
            </w:pPr>
            <w:r w:rsidRPr="006B7860">
              <w:rPr>
                <w:rFonts w:cs="Calibri"/>
                <w:i/>
                <w:iCs/>
                <w:color w:val="000000"/>
                <w:sz w:val="20"/>
                <w:szCs w:val="20"/>
              </w:rPr>
              <w:t>2% din I</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931.359,78</w:t>
            </w:r>
          </w:p>
        </w:tc>
        <w:tc>
          <w:tcPr>
            <w:tcW w:w="631" w:type="pct"/>
            <w:tcBorders>
              <w:top w:val="nil"/>
              <w:left w:val="nil"/>
              <w:bottom w:val="single" w:sz="8" w:space="0" w:color="auto"/>
              <w:right w:val="single" w:sz="8" w:space="0" w:color="auto"/>
            </w:tcBorders>
            <w:shd w:val="clear" w:color="000000" w:fill="A9D08E"/>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 </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color w:val="000000"/>
                <w:sz w:val="20"/>
                <w:szCs w:val="20"/>
              </w:rPr>
            </w:pPr>
            <w:r w:rsidRPr="006B7860">
              <w:rPr>
                <w:rFonts w:cs="Calibri"/>
                <w:color w:val="000000"/>
                <w:sz w:val="20"/>
                <w:szCs w:val="20"/>
              </w:rPr>
              <w:t>931.359,78</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II</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both"/>
              <w:rPr>
                <w:rFonts w:cs="Calibri"/>
                <w:b/>
                <w:bCs/>
                <w:color w:val="000000"/>
                <w:sz w:val="20"/>
                <w:szCs w:val="20"/>
              </w:rPr>
            </w:pPr>
            <w:r w:rsidRPr="006B7860">
              <w:rPr>
                <w:rFonts w:cs="Calibri"/>
                <w:b/>
                <w:bCs/>
                <w:color w:val="000000"/>
                <w:sz w:val="20"/>
                <w:szCs w:val="20"/>
              </w:rPr>
              <w:t>Co-finanțarea beneficiar</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20%</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11.641.997,49</w:t>
            </w:r>
          </w:p>
        </w:tc>
        <w:tc>
          <w:tcPr>
            <w:tcW w:w="63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10.985.686,4</w:t>
            </w:r>
            <w:r>
              <w:rPr>
                <w:rFonts w:cs="Calibri"/>
                <w:b/>
                <w:bCs/>
                <w:color w:val="000000"/>
                <w:sz w:val="20"/>
                <w:szCs w:val="20"/>
              </w:rPr>
              <w:t>4</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22.627.683,92</w:t>
            </w:r>
          </w:p>
        </w:tc>
      </w:tr>
      <w:tr w:rsidR="00123F12" w:rsidRPr="006B7860" w:rsidTr="00123F12">
        <w:trPr>
          <w:trHeight w:val="270"/>
        </w:trPr>
        <w:tc>
          <w:tcPr>
            <w:tcW w:w="336" w:type="pct"/>
            <w:tcBorders>
              <w:top w:val="nil"/>
              <w:left w:val="single" w:sz="8" w:space="0" w:color="auto"/>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III</w:t>
            </w:r>
          </w:p>
        </w:tc>
        <w:tc>
          <w:tcPr>
            <w:tcW w:w="1642"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both"/>
              <w:rPr>
                <w:rFonts w:cs="Calibri"/>
                <w:b/>
                <w:bCs/>
                <w:color w:val="000000"/>
                <w:sz w:val="20"/>
                <w:szCs w:val="20"/>
              </w:rPr>
            </w:pPr>
            <w:r w:rsidRPr="006B7860">
              <w:rPr>
                <w:rFonts w:cs="Calibri"/>
                <w:b/>
                <w:bCs/>
                <w:color w:val="000000"/>
                <w:sz w:val="20"/>
                <w:szCs w:val="20"/>
              </w:rPr>
              <w:t>TOTAL PROIECT</w:t>
            </w:r>
          </w:p>
        </w:tc>
        <w:tc>
          <w:tcPr>
            <w:tcW w:w="645" w:type="pct"/>
            <w:tcBorders>
              <w:top w:val="nil"/>
              <w:left w:val="nil"/>
              <w:bottom w:val="single" w:sz="8" w:space="0" w:color="auto"/>
              <w:right w:val="single" w:sz="8" w:space="0" w:color="auto"/>
            </w:tcBorders>
            <w:shd w:val="clear" w:color="000000" w:fill="E0E0E0"/>
            <w:vAlign w:val="center"/>
            <w:hideMark/>
          </w:tcPr>
          <w:p w:rsidR="00123F12" w:rsidRPr="006B7860" w:rsidRDefault="00123F12" w:rsidP="00123F12">
            <w:pPr>
              <w:spacing w:after="0" w:line="240" w:lineRule="auto"/>
              <w:jc w:val="center"/>
              <w:rPr>
                <w:rFonts w:cs="Calibri"/>
                <w:b/>
                <w:bCs/>
                <w:color w:val="000000"/>
                <w:sz w:val="20"/>
                <w:szCs w:val="20"/>
              </w:rPr>
            </w:pPr>
            <w:r w:rsidRPr="006B7860">
              <w:rPr>
                <w:rFonts w:cs="Calibri"/>
                <w:b/>
                <w:bCs/>
                <w:color w:val="000000"/>
                <w:sz w:val="20"/>
                <w:szCs w:val="20"/>
              </w:rPr>
              <w:t>100%</w:t>
            </w:r>
          </w:p>
        </w:tc>
        <w:tc>
          <w:tcPr>
            <w:tcW w:w="855"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58.209.987,3</w:t>
            </w:r>
            <w:r>
              <w:rPr>
                <w:rFonts w:cs="Calibri"/>
                <w:b/>
                <w:bCs/>
                <w:color w:val="000000"/>
                <w:sz w:val="20"/>
                <w:szCs w:val="20"/>
              </w:rPr>
              <w:t>8</w:t>
            </w:r>
          </w:p>
        </w:tc>
        <w:tc>
          <w:tcPr>
            <w:tcW w:w="63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10.985.686,4</w:t>
            </w:r>
            <w:r>
              <w:rPr>
                <w:rFonts w:cs="Calibri"/>
                <w:b/>
                <w:bCs/>
                <w:color w:val="000000"/>
                <w:sz w:val="20"/>
                <w:szCs w:val="20"/>
              </w:rPr>
              <w:t>4</w:t>
            </w:r>
          </w:p>
        </w:tc>
        <w:tc>
          <w:tcPr>
            <w:tcW w:w="891" w:type="pct"/>
            <w:tcBorders>
              <w:top w:val="nil"/>
              <w:left w:val="nil"/>
              <w:bottom w:val="single" w:sz="8" w:space="0" w:color="auto"/>
              <w:right w:val="single" w:sz="8" w:space="0" w:color="auto"/>
            </w:tcBorders>
            <w:shd w:val="clear" w:color="auto" w:fill="auto"/>
            <w:noWrap/>
            <w:vAlign w:val="center"/>
            <w:hideMark/>
          </w:tcPr>
          <w:p w:rsidR="00123F12" w:rsidRPr="006B7860" w:rsidRDefault="00123F12" w:rsidP="00123F12">
            <w:pPr>
              <w:spacing w:after="0" w:line="240" w:lineRule="auto"/>
              <w:jc w:val="right"/>
              <w:rPr>
                <w:rFonts w:cs="Calibri"/>
                <w:b/>
                <w:bCs/>
                <w:color w:val="000000"/>
                <w:sz w:val="20"/>
                <w:szCs w:val="20"/>
              </w:rPr>
            </w:pPr>
            <w:r w:rsidRPr="006B7860">
              <w:rPr>
                <w:rFonts w:cs="Calibri"/>
                <w:b/>
                <w:bCs/>
                <w:color w:val="000000"/>
                <w:sz w:val="20"/>
                <w:szCs w:val="20"/>
              </w:rPr>
              <w:t>69.195.673,82</w:t>
            </w:r>
          </w:p>
        </w:tc>
      </w:tr>
    </w:tbl>
    <w:p w:rsidR="00123F12" w:rsidRDefault="00123F12" w:rsidP="00123F12">
      <w:pPr>
        <w:spacing w:after="0" w:line="240" w:lineRule="auto"/>
        <w:rPr>
          <w:rFonts w:cstheme="minorHAnsi"/>
          <w:b/>
          <w:u w:val="single"/>
        </w:rPr>
      </w:pPr>
    </w:p>
    <w:p w:rsidR="003F1C2F" w:rsidRDefault="003F1C2F" w:rsidP="00123F12">
      <w:pPr>
        <w:spacing w:after="0" w:line="240" w:lineRule="auto"/>
        <w:rPr>
          <w:rFonts w:cstheme="minorHAnsi"/>
          <w:b/>
          <w:u w:val="single"/>
        </w:rPr>
      </w:pPr>
    </w:p>
    <w:p w:rsidR="003F1C2F" w:rsidRPr="0068673F" w:rsidRDefault="003F1C2F" w:rsidP="00123F12">
      <w:pPr>
        <w:spacing w:after="0" w:line="240" w:lineRule="auto"/>
        <w:rPr>
          <w:rFonts w:cstheme="minorHAnsi"/>
          <w:b/>
          <w:u w:val="single"/>
        </w:rPr>
      </w:pPr>
    </w:p>
    <w:p w:rsidR="00123F12" w:rsidRPr="00A067AC" w:rsidRDefault="00123F12" w:rsidP="00123F12">
      <w:pPr>
        <w:pStyle w:val="ListParagraph"/>
        <w:numPr>
          <w:ilvl w:val="0"/>
          <w:numId w:val="26"/>
        </w:numPr>
        <w:spacing w:after="0" w:line="240" w:lineRule="auto"/>
        <w:contextualSpacing/>
        <w:rPr>
          <w:rFonts w:ascii="Tahoma" w:hAnsi="Tahoma" w:cs="Tahoma"/>
          <w:b/>
          <w:sz w:val="24"/>
          <w:szCs w:val="24"/>
          <w:u w:val="single"/>
          <w:lang w:eastAsia="en-GB"/>
        </w:rPr>
      </w:pPr>
      <w:r w:rsidRPr="00A067AC">
        <w:rPr>
          <w:rFonts w:ascii="Tahoma" w:hAnsi="Tahoma" w:cs="Tahoma"/>
          <w:b/>
          <w:sz w:val="24"/>
          <w:szCs w:val="24"/>
          <w:u w:val="single"/>
        </w:rPr>
        <w:lastRenderedPageBreak/>
        <w:t>Indicatori tehnici din care</w:t>
      </w:r>
    </w:p>
    <w:p w:rsidR="00123F12" w:rsidRPr="00A067AC" w:rsidRDefault="00123F12" w:rsidP="00123F12">
      <w:pPr>
        <w:pStyle w:val="ListParagraph"/>
        <w:numPr>
          <w:ilvl w:val="1"/>
          <w:numId w:val="26"/>
        </w:numPr>
        <w:spacing w:after="0" w:line="240" w:lineRule="auto"/>
        <w:contextualSpacing/>
        <w:rPr>
          <w:rFonts w:ascii="Tahoma" w:hAnsi="Tahoma" w:cs="Tahoma"/>
          <w:b/>
          <w:sz w:val="24"/>
          <w:szCs w:val="24"/>
          <w:u w:val="single"/>
          <w:lang w:eastAsia="en-GB"/>
        </w:rPr>
      </w:pPr>
      <w:r>
        <w:rPr>
          <w:rFonts w:ascii="Tahoma" w:hAnsi="Tahoma" w:cs="Tahoma"/>
          <w:b/>
          <w:sz w:val="24"/>
          <w:szCs w:val="24"/>
          <w:u w:val="single"/>
        </w:rPr>
        <w:t>I</w:t>
      </w:r>
      <w:r w:rsidRPr="00A067AC">
        <w:rPr>
          <w:rFonts w:ascii="Tahoma" w:hAnsi="Tahoma" w:cs="Tahoma"/>
          <w:b/>
          <w:sz w:val="24"/>
          <w:szCs w:val="24"/>
          <w:u w:val="single"/>
        </w:rPr>
        <w:t>ndicatori de rezultat</w:t>
      </w:r>
    </w:p>
    <w:tbl>
      <w:tblPr>
        <w:tblW w:w="5000" w:type="pct"/>
        <w:tblLook w:val="04A0" w:firstRow="1" w:lastRow="0" w:firstColumn="1" w:lastColumn="0" w:noHBand="0" w:noVBand="1"/>
      </w:tblPr>
      <w:tblGrid>
        <w:gridCol w:w="1096"/>
        <w:gridCol w:w="3512"/>
        <w:gridCol w:w="1845"/>
        <w:gridCol w:w="1657"/>
        <w:gridCol w:w="1744"/>
      </w:tblGrid>
      <w:tr w:rsidR="00123F12" w:rsidRPr="00520A0D" w:rsidTr="00123F12">
        <w:trPr>
          <w:trHeight w:val="18"/>
          <w:tblHeader/>
        </w:trPr>
        <w:tc>
          <w:tcPr>
            <w:tcW w:w="233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3F12" w:rsidRPr="00520A0D" w:rsidRDefault="00123F12" w:rsidP="00123F12">
            <w:pPr>
              <w:spacing w:after="0" w:line="240" w:lineRule="auto"/>
              <w:jc w:val="center"/>
              <w:rPr>
                <w:rFonts w:cstheme="minorHAnsi"/>
                <w:b/>
                <w:bCs/>
                <w:color w:val="000000"/>
                <w:sz w:val="21"/>
                <w:szCs w:val="21"/>
                <w:lang w:eastAsia="ro-RO"/>
              </w:rPr>
            </w:pPr>
            <w:r w:rsidRPr="00520A0D">
              <w:rPr>
                <w:rFonts w:cstheme="minorHAnsi"/>
                <w:b/>
                <w:bCs/>
                <w:color w:val="000000"/>
                <w:sz w:val="21"/>
                <w:szCs w:val="21"/>
                <w:lang w:eastAsia="ro-RO"/>
              </w:rPr>
              <w:t>Denumire indicator</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b/>
                <w:bCs/>
                <w:color w:val="231F20"/>
                <w:sz w:val="21"/>
                <w:szCs w:val="21"/>
                <w:lang w:eastAsia="ro-RO"/>
              </w:rPr>
            </w:pPr>
            <w:r w:rsidRPr="00520A0D">
              <w:rPr>
                <w:rFonts w:cstheme="minorHAnsi"/>
                <w:b/>
                <w:bCs/>
                <w:color w:val="231F20"/>
                <w:sz w:val="21"/>
                <w:szCs w:val="21"/>
                <w:lang w:eastAsia="ro-RO"/>
              </w:rPr>
              <w:t>Unitate de măsură</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b/>
                <w:bCs/>
                <w:color w:val="000000"/>
                <w:sz w:val="21"/>
                <w:szCs w:val="21"/>
                <w:lang w:eastAsia="ro-RO"/>
              </w:rPr>
            </w:pPr>
            <w:r w:rsidRPr="00520A0D">
              <w:rPr>
                <w:rFonts w:cstheme="minorHAnsi"/>
                <w:b/>
                <w:bCs/>
                <w:color w:val="000000"/>
                <w:sz w:val="21"/>
                <w:szCs w:val="21"/>
                <w:lang w:eastAsia="ro-RO"/>
              </w:rPr>
              <w:t xml:space="preserve">Înainte de proiect </w:t>
            </w:r>
          </w:p>
          <w:p w:rsidR="00123F12" w:rsidRPr="00520A0D" w:rsidRDefault="00123F12" w:rsidP="00123F12">
            <w:pPr>
              <w:spacing w:after="0" w:line="240" w:lineRule="auto"/>
              <w:jc w:val="center"/>
              <w:rPr>
                <w:rFonts w:cstheme="minorHAnsi"/>
                <w:b/>
                <w:bCs/>
                <w:color w:val="000000"/>
                <w:sz w:val="21"/>
                <w:szCs w:val="21"/>
                <w:lang w:eastAsia="ro-RO"/>
              </w:rPr>
            </w:pPr>
            <w:r w:rsidRPr="00520A0D">
              <w:rPr>
                <w:rFonts w:cstheme="minorHAnsi"/>
                <w:b/>
                <w:bCs/>
                <w:color w:val="000000"/>
                <w:sz w:val="21"/>
                <w:szCs w:val="21"/>
                <w:lang w:eastAsia="ro-RO"/>
              </w:rPr>
              <w:t>2022</w:t>
            </w:r>
          </w:p>
        </w:tc>
        <w:tc>
          <w:tcPr>
            <w:tcW w:w="885" w:type="pct"/>
            <w:tcBorders>
              <w:top w:val="single" w:sz="4" w:space="0" w:color="auto"/>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b/>
                <w:bCs/>
                <w:color w:val="000000"/>
                <w:sz w:val="21"/>
                <w:szCs w:val="21"/>
                <w:lang w:eastAsia="ro-RO"/>
              </w:rPr>
            </w:pPr>
            <w:r w:rsidRPr="00520A0D">
              <w:rPr>
                <w:rFonts w:cstheme="minorHAnsi"/>
                <w:b/>
                <w:bCs/>
                <w:color w:val="000000"/>
                <w:sz w:val="21"/>
                <w:szCs w:val="21"/>
                <w:lang w:eastAsia="ro-RO"/>
              </w:rPr>
              <w:t>După proiect</w:t>
            </w:r>
          </w:p>
          <w:p w:rsidR="00123F12" w:rsidRPr="00520A0D" w:rsidRDefault="00123F12" w:rsidP="00123F12">
            <w:pPr>
              <w:spacing w:after="0" w:line="240" w:lineRule="auto"/>
              <w:jc w:val="center"/>
              <w:rPr>
                <w:rFonts w:cstheme="minorHAnsi"/>
                <w:b/>
                <w:bCs/>
                <w:color w:val="000000"/>
                <w:sz w:val="21"/>
                <w:szCs w:val="21"/>
                <w:lang w:eastAsia="ro-RO"/>
              </w:rPr>
            </w:pPr>
            <w:r w:rsidRPr="00520A0D">
              <w:rPr>
                <w:rFonts w:cstheme="minorHAnsi"/>
                <w:b/>
                <w:bCs/>
                <w:color w:val="000000"/>
                <w:sz w:val="21"/>
                <w:szCs w:val="21"/>
                <w:lang w:eastAsia="ro-RO"/>
              </w:rPr>
              <w:t>2024</w:t>
            </w:r>
          </w:p>
        </w:tc>
      </w:tr>
      <w:tr w:rsidR="00123F12" w:rsidRPr="00520A0D" w:rsidTr="00123F12">
        <w:trPr>
          <w:trHeight w:val="18"/>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2S25</w:t>
            </w:r>
          </w:p>
        </w:tc>
        <w:tc>
          <w:tcPr>
            <w:tcW w:w="1781"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Cantitatea de deșeuri biodegradabile depozitată</w:t>
            </w:r>
          </w:p>
        </w:tc>
        <w:tc>
          <w:tcPr>
            <w:tcW w:w="936"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231F20"/>
                <w:sz w:val="21"/>
                <w:szCs w:val="21"/>
                <w:lang w:eastAsia="ro-RO"/>
              </w:rPr>
            </w:pPr>
            <w:r w:rsidRPr="00520A0D">
              <w:rPr>
                <w:rFonts w:cstheme="minorHAnsi"/>
                <w:color w:val="231F20"/>
                <w:sz w:val="21"/>
                <w:szCs w:val="21"/>
                <w:lang w:eastAsia="ro-RO"/>
              </w:rPr>
              <w:t>Mil. tone/an</w:t>
            </w:r>
          </w:p>
        </w:tc>
        <w:tc>
          <w:tcPr>
            <w:tcW w:w="841"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000000" w:themeColor="text1"/>
                <w:sz w:val="21"/>
                <w:szCs w:val="21"/>
                <w:lang w:eastAsia="ro-RO"/>
              </w:rPr>
            </w:pPr>
            <w:r w:rsidRPr="00520A0D">
              <w:rPr>
                <w:rFonts w:eastAsia="Calibri" w:cstheme="minorHAnsi"/>
                <w:color w:val="000000" w:themeColor="text1"/>
                <w:sz w:val="21"/>
                <w:szCs w:val="21"/>
              </w:rPr>
              <w:t>0,0367</w:t>
            </w:r>
          </w:p>
        </w:tc>
        <w:tc>
          <w:tcPr>
            <w:tcW w:w="885"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000000" w:themeColor="text1"/>
                <w:sz w:val="21"/>
                <w:szCs w:val="21"/>
                <w:lang w:eastAsia="ro-RO"/>
              </w:rPr>
            </w:pPr>
            <w:r w:rsidRPr="00520A0D">
              <w:rPr>
                <w:rFonts w:eastAsia="Calibri" w:cstheme="minorHAnsi"/>
                <w:color w:val="000000" w:themeColor="text1"/>
                <w:sz w:val="21"/>
                <w:szCs w:val="21"/>
              </w:rPr>
              <w:t>0,03</w:t>
            </w:r>
            <w:r>
              <w:rPr>
                <w:rFonts w:eastAsia="Calibri" w:cstheme="minorHAnsi"/>
                <w:color w:val="000000" w:themeColor="text1"/>
                <w:sz w:val="21"/>
                <w:szCs w:val="21"/>
              </w:rPr>
              <w:t>63</w:t>
            </w:r>
          </w:p>
        </w:tc>
      </w:tr>
      <w:tr w:rsidR="00123F12" w:rsidRPr="0068673F" w:rsidTr="00123F12">
        <w:trPr>
          <w:trHeight w:val="18"/>
        </w:trPr>
        <w:tc>
          <w:tcPr>
            <w:tcW w:w="556" w:type="pct"/>
            <w:tcBorders>
              <w:top w:val="nil"/>
              <w:left w:val="single" w:sz="4" w:space="0" w:color="auto"/>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2S26</w:t>
            </w:r>
          </w:p>
        </w:tc>
        <w:tc>
          <w:tcPr>
            <w:tcW w:w="1781"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Rata de reciclare a deșeurilor menajere și similare</w:t>
            </w:r>
          </w:p>
        </w:tc>
        <w:tc>
          <w:tcPr>
            <w:tcW w:w="936"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231F20"/>
                <w:sz w:val="21"/>
                <w:szCs w:val="21"/>
                <w:lang w:eastAsia="ro-RO"/>
              </w:rPr>
            </w:pPr>
            <w:r w:rsidRPr="00520A0D">
              <w:rPr>
                <w:rFonts w:cstheme="minorHAnsi"/>
                <w:color w:val="231F20"/>
                <w:sz w:val="21"/>
                <w:szCs w:val="21"/>
                <w:lang w:eastAsia="ro-RO"/>
              </w:rPr>
              <w:t>% din deșeurile colectate</w:t>
            </w:r>
          </w:p>
        </w:tc>
        <w:tc>
          <w:tcPr>
            <w:tcW w:w="841"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000000"/>
                <w:sz w:val="21"/>
                <w:szCs w:val="21"/>
                <w:lang w:eastAsia="ro-RO"/>
              </w:rPr>
            </w:pPr>
            <w:r>
              <w:rPr>
                <w:rFonts w:eastAsia="Calibri" w:cstheme="minorHAnsi"/>
                <w:color w:val="000000"/>
                <w:sz w:val="21"/>
                <w:szCs w:val="21"/>
              </w:rPr>
              <w:t>6,55</w:t>
            </w:r>
            <w:r w:rsidRPr="00520A0D">
              <w:rPr>
                <w:rFonts w:eastAsia="Calibri" w:cstheme="minorHAnsi"/>
                <w:color w:val="000000"/>
                <w:sz w:val="21"/>
                <w:szCs w:val="21"/>
              </w:rPr>
              <w:t xml:space="preserve"> %</w:t>
            </w:r>
          </w:p>
        </w:tc>
        <w:tc>
          <w:tcPr>
            <w:tcW w:w="885" w:type="pct"/>
            <w:tcBorders>
              <w:top w:val="nil"/>
              <w:left w:val="nil"/>
              <w:bottom w:val="single" w:sz="4" w:space="0" w:color="auto"/>
              <w:right w:val="single" w:sz="4" w:space="0" w:color="auto"/>
            </w:tcBorders>
            <w:shd w:val="clear" w:color="auto" w:fill="auto"/>
            <w:vAlign w:val="center"/>
            <w:hideMark/>
          </w:tcPr>
          <w:p w:rsidR="00123F12" w:rsidRPr="00520A0D" w:rsidRDefault="00123F12" w:rsidP="00123F12">
            <w:pPr>
              <w:spacing w:after="0" w:line="240" w:lineRule="auto"/>
              <w:jc w:val="center"/>
              <w:rPr>
                <w:rFonts w:cstheme="minorHAnsi"/>
                <w:color w:val="000000"/>
                <w:sz w:val="21"/>
                <w:szCs w:val="21"/>
                <w:lang w:eastAsia="ro-RO"/>
              </w:rPr>
            </w:pPr>
            <w:r>
              <w:rPr>
                <w:rFonts w:eastAsia="Calibri" w:cstheme="minorHAnsi"/>
                <w:color w:val="000000"/>
                <w:sz w:val="21"/>
                <w:szCs w:val="21"/>
              </w:rPr>
              <w:t>27,74</w:t>
            </w:r>
            <w:r w:rsidRPr="00520A0D">
              <w:rPr>
                <w:rFonts w:eastAsia="Calibri" w:cstheme="minorHAnsi"/>
                <w:color w:val="000000"/>
                <w:sz w:val="21"/>
                <w:szCs w:val="21"/>
              </w:rPr>
              <w:t xml:space="preserve"> %</w:t>
            </w:r>
          </w:p>
        </w:tc>
      </w:tr>
    </w:tbl>
    <w:p w:rsidR="00123F12" w:rsidRDefault="00123F12" w:rsidP="00123F12">
      <w:pPr>
        <w:spacing w:after="0" w:line="240" w:lineRule="auto"/>
        <w:rPr>
          <w:rFonts w:cstheme="minorHAnsi"/>
          <w:b/>
          <w:bCs/>
          <w:color w:val="000000"/>
          <w:sz w:val="21"/>
          <w:szCs w:val="21"/>
          <w:lang w:eastAsia="ro-RO"/>
        </w:rPr>
      </w:pPr>
    </w:p>
    <w:p w:rsidR="00123F12" w:rsidRDefault="00123F12" w:rsidP="00123F12">
      <w:pPr>
        <w:pStyle w:val="ListParagraph"/>
        <w:spacing w:after="0" w:line="240" w:lineRule="auto"/>
        <w:ind w:left="709"/>
        <w:rPr>
          <w:rFonts w:ascii="Tahoma" w:hAnsi="Tahoma" w:cs="Tahoma"/>
          <w:b/>
          <w:sz w:val="24"/>
          <w:szCs w:val="24"/>
          <w:u w:val="single"/>
        </w:rPr>
      </w:pPr>
      <w:r w:rsidRPr="00A067AC">
        <w:rPr>
          <w:rFonts w:ascii="Tahoma" w:hAnsi="Tahoma" w:cs="Tahoma"/>
          <w:b/>
          <w:sz w:val="24"/>
          <w:szCs w:val="24"/>
          <w:u w:val="single"/>
        </w:rPr>
        <w:t>2.2</w:t>
      </w:r>
      <w:r>
        <w:rPr>
          <w:rFonts w:ascii="Tahoma" w:hAnsi="Tahoma" w:cs="Tahoma"/>
          <w:b/>
          <w:sz w:val="24"/>
          <w:szCs w:val="24"/>
          <w:u w:val="single"/>
        </w:rPr>
        <w:t xml:space="preserve"> </w:t>
      </w:r>
      <w:r w:rsidRPr="00A067AC">
        <w:rPr>
          <w:rFonts w:ascii="Tahoma" w:hAnsi="Tahoma" w:cs="Tahoma"/>
          <w:b/>
          <w:sz w:val="24"/>
          <w:szCs w:val="24"/>
          <w:u w:val="single"/>
        </w:rPr>
        <w:t>Indicatori de realizare imediată (suplimentari, de realizare)</w:t>
      </w:r>
    </w:p>
    <w:p w:rsidR="00123F12" w:rsidRPr="00A067AC" w:rsidRDefault="00123F12" w:rsidP="00123F12">
      <w:pPr>
        <w:pStyle w:val="ListParagraph"/>
        <w:spacing w:after="0" w:line="240" w:lineRule="auto"/>
        <w:ind w:left="709"/>
        <w:rPr>
          <w:rFonts w:ascii="Tahoma" w:hAnsi="Tahoma" w:cs="Tahoma"/>
          <w:b/>
          <w:sz w:val="24"/>
          <w:szCs w:val="24"/>
          <w:u w:val="single"/>
        </w:rPr>
      </w:pPr>
    </w:p>
    <w:tbl>
      <w:tblPr>
        <w:tblW w:w="5000" w:type="pct"/>
        <w:tblLook w:val="04A0" w:firstRow="1" w:lastRow="0" w:firstColumn="1" w:lastColumn="0" w:noHBand="0" w:noVBand="1"/>
      </w:tblPr>
      <w:tblGrid>
        <w:gridCol w:w="899"/>
        <w:gridCol w:w="6716"/>
        <w:gridCol w:w="1045"/>
        <w:gridCol w:w="1194"/>
      </w:tblGrid>
      <w:tr w:rsidR="00123F12" w:rsidRPr="00520A0D" w:rsidTr="00123F12">
        <w:trPr>
          <w:trHeight w:val="21"/>
        </w:trPr>
        <w:tc>
          <w:tcPr>
            <w:tcW w:w="456" w:type="pct"/>
            <w:tcBorders>
              <w:top w:val="single" w:sz="4" w:space="0" w:color="auto"/>
              <w:left w:val="single" w:sz="4" w:space="0" w:color="auto"/>
              <w:bottom w:val="single" w:sz="4" w:space="0" w:color="auto"/>
              <w:right w:val="single" w:sz="4" w:space="0" w:color="auto"/>
            </w:tcBorders>
            <w:vAlign w:val="center"/>
          </w:tcPr>
          <w:bookmarkEnd w:id="27"/>
          <w:p w:rsidR="00123F12" w:rsidRPr="00520A0D" w:rsidRDefault="00123F12" w:rsidP="00123F12">
            <w:pPr>
              <w:spacing w:after="0" w:line="240" w:lineRule="auto"/>
              <w:rPr>
                <w:rFonts w:cstheme="minorHAnsi"/>
                <w:color w:val="000000"/>
                <w:sz w:val="21"/>
                <w:szCs w:val="21"/>
                <w:lang w:eastAsia="ro-RO"/>
              </w:rPr>
            </w:pPr>
            <w:r>
              <w:rPr>
                <w:rFonts w:cstheme="minorHAnsi"/>
                <w:color w:val="000000"/>
                <w:sz w:val="21"/>
                <w:szCs w:val="21"/>
                <w:lang w:eastAsia="ro-RO"/>
              </w:rPr>
              <w:t>1.</w:t>
            </w:r>
          </w:p>
        </w:tc>
        <w:tc>
          <w:tcPr>
            <w:tcW w:w="3407" w:type="pct"/>
            <w:tcBorders>
              <w:top w:val="single" w:sz="4" w:space="0" w:color="auto"/>
              <w:left w:val="nil"/>
              <w:bottom w:val="single" w:sz="4" w:space="0" w:color="auto"/>
              <w:right w:val="single" w:sz="4" w:space="0" w:color="auto"/>
            </w:tcBorders>
            <w:vAlign w:val="center"/>
            <w:hideMark/>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Recipiente de colectare</w:t>
            </w:r>
            <w:r>
              <w:rPr>
                <w:rFonts w:cstheme="minorHAnsi"/>
                <w:color w:val="000000"/>
                <w:sz w:val="21"/>
                <w:szCs w:val="21"/>
                <w:lang w:eastAsia="ro-RO"/>
              </w:rPr>
              <w:t xml:space="preserve"> a deșeurilor reciclabile de hârtie/carton 240 l</w:t>
            </w:r>
          </w:p>
        </w:tc>
        <w:tc>
          <w:tcPr>
            <w:tcW w:w="530"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jc w:val="center"/>
              <w:rPr>
                <w:rFonts w:cstheme="minorHAnsi"/>
                <w:color w:val="231F20"/>
                <w:sz w:val="21"/>
                <w:szCs w:val="21"/>
                <w:lang w:eastAsia="ro-RO"/>
              </w:rPr>
            </w:pPr>
            <w:r>
              <w:rPr>
                <w:rFonts w:cstheme="minorHAnsi"/>
                <w:color w:val="231F20"/>
                <w:sz w:val="21"/>
                <w:szCs w:val="21"/>
                <w:lang w:eastAsia="ro-RO"/>
              </w:rPr>
              <w:t>Buc</w:t>
            </w:r>
          </w:p>
        </w:tc>
        <w:tc>
          <w:tcPr>
            <w:tcW w:w="606" w:type="pct"/>
            <w:tcBorders>
              <w:top w:val="single" w:sz="4" w:space="0" w:color="auto"/>
              <w:left w:val="nil"/>
              <w:bottom w:val="single" w:sz="4" w:space="0" w:color="auto"/>
              <w:right w:val="single" w:sz="4" w:space="0" w:color="auto"/>
            </w:tcBorders>
            <w:vAlign w:val="center"/>
            <w:hideMark/>
          </w:tcPr>
          <w:p w:rsidR="00123F12" w:rsidRPr="00520A0D" w:rsidRDefault="00123F12" w:rsidP="00123F12">
            <w:pPr>
              <w:spacing w:after="0" w:line="240" w:lineRule="auto"/>
              <w:jc w:val="center"/>
              <w:rPr>
                <w:rFonts w:cs="Calibri"/>
                <w:color w:val="000000"/>
              </w:rPr>
            </w:pPr>
            <w:r>
              <w:rPr>
                <w:rFonts w:cs="Calibri"/>
                <w:color w:val="000000"/>
              </w:rPr>
              <w:t>83.443</w:t>
            </w:r>
          </w:p>
        </w:tc>
      </w:tr>
      <w:tr w:rsidR="00123F12" w:rsidRPr="00520A0D" w:rsidTr="00123F12">
        <w:trPr>
          <w:trHeight w:val="21"/>
        </w:trPr>
        <w:tc>
          <w:tcPr>
            <w:tcW w:w="456" w:type="pct"/>
            <w:tcBorders>
              <w:top w:val="single" w:sz="4" w:space="0" w:color="auto"/>
              <w:left w:val="single" w:sz="4" w:space="0" w:color="auto"/>
              <w:bottom w:val="single" w:sz="4" w:space="0" w:color="auto"/>
              <w:right w:val="single" w:sz="4" w:space="0" w:color="auto"/>
            </w:tcBorders>
            <w:vAlign w:val="center"/>
          </w:tcPr>
          <w:p w:rsidR="00123F12" w:rsidRPr="00520A0D" w:rsidRDefault="00123F12" w:rsidP="00123F12">
            <w:pPr>
              <w:spacing w:after="0" w:line="240" w:lineRule="auto"/>
              <w:rPr>
                <w:rFonts w:cstheme="minorHAnsi"/>
                <w:color w:val="000000"/>
                <w:sz w:val="21"/>
                <w:szCs w:val="21"/>
                <w:lang w:eastAsia="ro-RO"/>
              </w:rPr>
            </w:pPr>
            <w:r>
              <w:rPr>
                <w:rFonts w:cstheme="minorHAnsi"/>
                <w:color w:val="000000"/>
                <w:sz w:val="21"/>
                <w:szCs w:val="21"/>
                <w:lang w:eastAsia="ro-RO"/>
              </w:rPr>
              <w:t>2.</w:t>
            </w:r>
          </w:p>
        </w:tc>
        <w:tc>
          <w:tcPr>
            <w:tcW w:w="3407"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Recipiente de colectare</w:t>
            </w:r>
            <w:r>
              <w:rPr>
                <w:rFonts w:cstheme="minorHAnsi"/>
                <w:color w:val="000000"/>
                <w:sz w:val="21"/>
                <w:szCs w:val="21"/>
                <w:lang w:eastAsia="ro-RO"/>
              </w:rPr>
              <w:t xml:space="preserve"> a deșeurilor reciclabile de plastic/metal 240 l</w:t>
            </w:r>
          </w:p>
        </w:tc>
        <w:tc>
          <w:tcPr>
            <w:tcW w:w="530"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jc w:val="center"/>
              <w:rPr>
                <w:rFonts w:cstheme="minorHAnsi"/>
                <w:color w:val="231F20"/>
                <w:sz w:val="21"/>
                <w:szCs w:val="21"/>
                <w:lang w:eastAsia="ro-RO"/>
              </w:rPr>
            </w:pPr>
            <w:r>
              <w:rPr>
                <w:rFonts w:cstheme="minorHAnsi"/>
                <w:color w:val="231F20"/>
                <w:sz w:val="21"/>
                <w:szCs w:val="21"/>
                <w:lang w:eastAsia="ro-RO"/>
              </w:rPr>
              <w:t>Buc</w:t>
            </w:r>
          </w:p>
        </w:tc>
        <w:tc>
          <w:tcPr>
            <w:tcW w:w="606"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jc w:val="center"/>
              <w:rPr>
                <w:rFonts w:cstheme="minorHAnsi"/>
                <w:b/>
                <w:bCs/>
                <w:color w:val="000000"/>
              </w:rPr>
            </w:pPr>
            <w:r>
              <w:rPr>
                <w:rFonts w:cstheme="minorHAnsi"/>
                <w:color w:val="231F20"/>
                <w:sz w:val="21"/>
                <w:szCs w:val="21"/>
                <w:lang w:eastAsia="ro-RO"/>
              </w:rPr>
              <w:t>21.443</w:t>
            </w:r>
          </w:p>
        </w:tc>
      </w:tr>
      <w:tr w:rsidR="00123F12" w:rsidRPr="00520A0D" w:rsidTr="00123F12">
        <w:trPr>
          <w:trHeight w:val="21"/>
        </w:trPr>
        <w:tc>
          <w:tcPr>
            <w:tcW w:w="456" w:type="pct"/>
            <w:tcBorders>
              <w:top w:val="single" w:sz="4" w:space="0" w:color="auto"/>
              <w:left w:val="single" w:sz="4" w:space="0" w:color="auto"/>
              <w:bottom w:val="single" w:sz="4" w:space="0" w:color="auto"/>
              <w:right w:val="single" w:sz="4" w:space="0" w:color="auto"/>
            </w:tcBorders>
            <w:vAlign w:val="center"/>
          </w:tcPr>
          <w:p w:rsidR="00123F12" w:rsidRPr="00520A0D" w:rsidRDefault="00123F12" w:rsidP="00123F12">
            <w:pPr>
              <w:spacing w:after="0" w:line="240" w:lineRule="auto"/>
              <w:rPr>
                <w:rFonts w:cstheme="minorHAnsi"/>
                <w:color w:val="000000"/>
                <w:sz w:val="21"/>
                <w:szCs w:val="21"/>
                <w:lang w:eastAsia="ro-RO"/>
              </w:rPr>
            </w:pPr>
            <w:r>
              <w:rPr>
                <w:rFonts w:cstheme="minorHAnsi"/>
                <w:color w:val="000000"/>
                <w:sz w:val="21"/>
                <w:szCs w:val="21"/>
                <w:lang w:eastAsia="ro-RO"/>
              </w:rPr>
              <w:t>3.</w:t>
            </w:r>
          </w:p>
        </w:tc>
        <w:tc>
          <w:tcPr>
            <w:tcW w:w="3407"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rPr>
                <w:rFonts w:cstheme="minorHAnsi"/>
                <w:color w:val="000000"/>
                <w:sz w:val="21"/>
                <w:szCs w:val="21"/>
                <w:lang w:eastAsia="ro-RO"/>
              </w:rPr>
            </w:pPr>
            <w:r w:rsidRPr="00520A0D">
              <w:rPr>
                <w:rFonts w:cstheme="minorHAnsi"/>
                <w:color w:val="000000"/>
                <w:sz w:val="21"/>
                <w:szCs w:val="21"/>
                <w:lang w:eastAsia="ro-RO"/>
              </w:rPr>
              <w:t>Recipiente de colectare</w:t>
            </w:r>
            <w:r>
              <w:rPr>
                <w:rFonts w:cstheme="minorHAnsi"/>
                <w:color w:val="000000"/>
                <w:sz w:val="21"/>
                <w:szCs w:val="21"/>
                <w:lang w:eastAsia="ro-RO"/>
              </w:rPr>
              <w:t xml:space="preserve"> a deșeurilor reciclabile de sticlă 120 l</w:t>
            </w:r>
          </w:p>
        </w:tc>
        <w:tc>
          <w:tcPr>
            <w:tcW w:w="530"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jc w:val="center"/>
              <w:rPr>
                <w:rFonts w:cs="Calibri"/>
                <w:color w:val="000000"/>
              </w:rPr>
            </w:pPr>
            <w:r>
              <w:rPr>
                <w:rFonts w:cstheme="minorHAnsi"/>
                <w:color w:val="231F20"/>
                <w:sz w:val="21"/>
                <w:szCs w:val="21"/>
                <w:lang w:eastAsia="ro-RO"/>
              </w:rPr>
              <w:t>Buc</w:t>
            </w:r>
          </w:p>
        </w:tc>
        <w:tc>
          <w:tcPr>
            <w:tcW w:w="606" w:type="pct"/>
            <w:tcBorders>
              <w:top w:val="single" w:sz="4" w:space="0" w:color="auto"/>
              <w:left w:val="nil"/>
              <w:bottom w:val="single" w:sz="4" w:space="0" w:color="auto"/>
              <w:right w:val="single" w:sz="4" w:space="0" w:color="auto"/>
            </w:tcBorders>
            <w:vAlign w:val="center"/>
          </w:tcPr>
          <w:p w:rsidR="00123F12" w:rsidRPr="00520A0D" w:rsidRDefault="00123F12" w:rsidP="00123F12">
            <w:pPr>
              <w:spacing w:after="0" w:line="240" w:lineRule="auto"/>
              <w:jc w:val="center"/>
              <w:rPr>
                <w:rFonts w:cstheme="minorHAnsi"/>
                <w:b/>
                <w:bCs/>
                <w:color w:val="000000"/>
              </w:rPr>
            </w:pPr>
            <w:r>
              <w:rPr>
                <w:rFonts w:cs="Calibri"/>
                <w:color w:val="000000"/>
              </w:rPr>
              <w:t>83.443</w:t>
            </w:r>
          </w:p>
        </w:tc>
      </w:tr>
      <w:tr w:rsidR="00123F12" w:rsidRPr="00C65D4C" w:rsidTr="00123F12">
        <w:trPr>
          <w:trHeight w:val="21"/>
        </w:trPr>
        <w:tc>
          <w:tcPr>
            <w:tcW w:w="3864" w:type="pct"/>
            <w:gridSpan w:val="2"/>
            <w:tcBorders>
              <w:top w:val="single" w:sz="4" w:space="0" w:color="auto"/>
              <w:left w:val="single" w:sz="4" w:space="0" w:color="auto"/>
              <w:bottom w:val="single" w:sz="4" w:space="0" w:color="auto"/>
              <w:right w:val="single" w:sz="4" w:space="0" w:color="auto"/>
            </w:tcBorders>
            <w:vAlign w:val="center"/>
          </w:tcPr>
          <w:p w:rsidR="00123F12" w:rsidRPr="00C65D4C" w:rsidRDefault="00123F12" w:rsidP="00123F12">
            <w:pPr>
              <w:spacing w:after="0" w:line="240" w:lineRule="auto"/>
              <w:jc w:val="right"/>
              <w:rPr>
                <w:rFonts w:cstheme="minorHAnsi"/>
                <w:b/>
                <w:bCs/>
                <w:color w:val="000000"/>
                <w:lang w:eastAsia="ro-RO"/>
              </w:rPr>
            </w:pPr>
            <w:r w:rsidRPr="00C65D4C">
              <w:rPr>
                <w:rFonts w:cstheme="minorHAnsi"/>
                <w:b/>
                <w:bCs/>
                <w:color w:val="000000"/>
                <w:lang w:eastAsia="ro-RO"/>
              </w:rPr>
              <w:t>Total</w:t>
            </w:r>
          </w:p>
        </w:tc>
        <w:tc>
          <w:tcPr>
            <w:tcW w:w="530" w:type="pct"/>
            <w:tcBorders>
              <w:top w:val="single" w:sz="4" w:space="0" w:color="auto"/>
              <w:left w:val="nil"/>
              <w:bottom w:val="single" w:sz="4" w:space="0" w:color="auto"/>
              <w:right w:val="single" w:sz="4" w:space="0" w:color="auto"/>
            </w:tcBorders>
            <w:vAlign w:val="center"/>
          </w:tcPr>
          <w:p w:rsidR="00123F12" w:rsidRPr="00C65D4C" w:rsidRDefault="00123F12" w:rsidP="00123F12">
            <w:pPr>
              <w:spacing w:after="0" w:line="240" w:lineRule="auto"/>
              <w:jc w:val="center"/>
              <w:rPr>
                <w:rFonts w:cstheme="minorHAnsi"/>
                <w:b/>
                <w:bCs/>
                <w:color w:val="231F20"/>
                <w:lang w:eastAsia="ro-RO"/>
              </w:rPr>
            </w:pPr>
            <w:r w:rsidRPr="00C65D4C">
              <w:rPr>
                <w:rFonts w:cstheme="minorHAnsi"/>
                <w:b/>
                <w:bCs/>
                <w:color w:val="231F20"/>
                <w:lang w:eastAsia="ro-RO"/>
              </w:rPr>
              <w:t>Buc.</w:t>
            </w:r>
          </w:p>
        </w:tc>
        <w:tc>
          <w:tcPr>
            <w:tcW w:w="606" w:type="pct"/>
            <w:tcBorders>
              <w:top w:val="single" w:sz="4" w:space="0" w:color="auto"/>
              <w:left w:val="nil"/>
              <w:bottom w:val="single" w:sz="4" w:space="0" w:color="auto"/>
              <w:right w:val="single" w:sz="4" w:space="0" w:color="auto"/>
            </w:tcBorders>
            <w:vAlign w:val="center"/>
          </w:tcPr>
          <w:p w:rsidR="00123F12" w:rsidRPr="00C65D4C" w:rsidRDefault="00123F12" w:rsidP="00123F12">
            <w:pPr>
              <w:spacing w:after="0" w:line="240" w:lineRule="auto"/>
              <w:jc w:val="center"/>
              <w:rPr>
                <w:rFonts w:cs="Calibri"/>
                <w:b/>
                <w:bCs/>
                <w:color w:val="000000"/>
              </w:rPr>
            </w:pPr>
            <w:r w:rsidRPr="00C65D4C">
              <w:rPr>
                <w:rFonts w:cs="Calibri"/>
                <w:b/>
                <w:bCs/>
                <w:color w:val="000000"/>
              </w:rPr>
              <w:t>188.329</w:t>
            </w:r>
          </w:p>
        </w:tc>
      </w:tr>
    </w:tbl>
    <w:p w:rsidR="00123F12" w:rsidRPr="00B47997" w:rsidRDefault="00123F12" w:rsidP="00123F12">
      <w:pPr>
        <w:shd w:val="clear" w:color="auto" w:fill="FFFFFF"/>
        <w:spacing w:after="0" w:line="240" w:lineRule="auto"/>
        <w:jc w:val="both"/>
        <w:rPr>
          <w:rFonts w:ascii="Tahoma" w:hAnsi="Tahoma" w:cs="Tahoma"/>
          <w:sz w:val="28"/>
          <w:szCs w:val="28"/>
        </w:rPr>
      </w:pPr>
    </w:p>
    <w:bookmarkEnd w:id="19"/>
    <w:p w:rsidR="00123F12" w:rsidRPr="00E131AF" w:rsidRDefault="00123F12" w:rsidP="00123F12">
      <w:pPr>
        <w:shd w:val="clear" w:color="auto" w:fill="FFFFFF"/>
        <w:spacing w:after="0" w:line="240" w:lineRule="auto"/>
        <w:ind w:firstLine="720"/>
        <w:jc w:val="both"/>
        <w:rPr>
          <w:rFonts w:ascii="Tahoma" w:hAnsi="Tahoma" w:cs="Tahoma"/>
          <w:sz w:val="28"/>
          <w:szCs w:val="28"/>
        </w:rPr>
      </w:pPr>
      <w:r w:rsidRPr="00E131AF">
        <w:rPr>
          <w:rFonts w:ascii="Tahoma" w:hAnsi="Tahoma" w:cs="Tahoma"/>
          <w:sz w:val="28"/>
          <w:szCs w:val="28"/>
        </w:rPr>
        <w:t xml:space="preserve">Menționăm că investițiile propuse prin Proiectul </w:t>
      </w:r>
      <w:r w:rsidRPr="00E131AF">
        <w:rPr>
          <w:rFonts w:ascii="Tahoma" w:hAnsi="Tahoma" w:cs="Tahoma"/>
          <w:color w:val="000000"/>
          <w:sz w:val="28"/>
          <w:szCs w:val="28"/>
        </w:rPr>
        <w:t>„</w:t>
      </w:r>
      <w:r w:rsidRPr="00E131AF">
        <w:rPr>
          <w:rFonts w:ascii="Tahoma" w:hAnsi="Tahoma" w:cs="Tahoma"/>
          <w:b/>
          <w:bCs/>
          <w:color w:val="000000"/>
          <w:sz w:val="28"/>
          <w:szCs w:val="28"/>
        </w:rPr>
        <w:t xml:space="preserve">Recipiente de colectare a deșeurilor pentru Dezvoltarea și Modernizarea Sistemului de Management Integrat al Deșeurilor din Județul Bistrița-Năsăud” </w:t>
      </w:r>
      <w:r w:rsidRPr="00E131AF">
        <w:rPr>
          <w:rFonts w:ascii="Tahoma" w:hAnsi="Tahoma" w:cs="Tahoma"/>
          <w:sz w:val="28"/>
          <w:szCs w:val="28"/>
        </w:rPr>
        <w:t>aferent componentei de colectare și transport al deșeurilor municipale în județul Bistrița-Năsăud au la bază prevederile Planului Județean de Gestionare a Deșeurilor în județul Bistrița-Năsăud 2020-2025, aprobat în baza Hotărârea Consiliului Județean Bistrița-Năsăud nr.51 din 28.04.2021, care a fost supus procedurii de evaluare strategică de mediu fiind emis de către Agenția pentru Protecția Mediului Bistrița-Năsăud a Avizului de mediu nr. 1 din 19.04.2021 și continuă astfel programul de dezvoltare a infrastructurii de gestionare a deșeurilor derulat anterior de Consiliul Județean Bistrița-Năsăud și cofinanțate din fonduri disponibile prin Programul Operațional Sectorial Mediu 2007-2013, contribuind astfel la sustenabilitatea sistemului de management integrat al deșeurilor, în vederea conformării cu prevederile directivelor aplicabile sectorului de gestionare a deșeurilor (Directivei 99/31/EC privind depozitarea deșeurilor și Directivei Cadru a deșeurilor (2008/98/EC).</w:t>
      </w:r>
    </w:p>
    <w:p w:rsidR="00123F12" w:rsidRPr="00E131AF" w:rsidRDefault="00123F12" w:rsidP="00123F12">
      <w:pPr>
        <w:shd w:val="clear" w:color="auto" w:fill="FFFFFF"/>
        <w:spacing w:after="0" w:line="240" w:lineRule="auto"/>
        <w:ind w:firstLine="720"/>
        <w:jc w:val="both"/>
        <w:rPr>
          <w:rFonts w:ascii="Tahoma" w:hAnsi="Tahoma" w:cs="Tahoma"/>
          <w:noProof/>
          <w:sz w:val="28"/>
          <w:szCs w:val="28"/>
        </w:rPr>
      </w:pPr>
      <w:r w:rsidRPr="00E131AF">
        <w:rPr>
          <w:rFonts w:ascii="Tahoma" w:hAnsi="Tahoma" w:cs="Tahoma"/>
          <w:noProof/>
          <w:sz w:val="28"/>
          <w:szCs w:val="28"/>
        </w:rPr>
        <w:t xml:space="preserve">În conformitate cu </w:t>
      </w:r>
      <w:bookmarkStart w:id="28" w:name="_Hlk121833220"/>
      <w:r w:rsidRPr="00E131AF">
        <w:rPr>
          <w:rFonts w:ascii="Tahoma" w:hAnsi="Tahoma" w:cs="Tahoma"/>
          <w:noProof/>
          <w:sz w:val="28"/>
          <w:szCs w:val="28"/>
        </w:rPr>
        <w:t>prevederile art. 44 alin. (3) din Legea nr.</w:t>
      </w:r>
      <w:r>
        <w:rPr>
          <w:rFonts w:ascii="Tahoma" w:hAnsi="Tahoma" w:cs="Tahoma"/>
          <w:noProof/>
          <w:sz w:val="28"/>
          <w:szCs w:val="28"/>
        </w:rPr>
        <w:t xml:space="preserve"> </w:t>
      </w:r>
      <w:r w:rsidRPr="00E131AF">
        <w:rPr>
          <w:rFonts w:ascii="Tahoma" w:hAnsi="Tahoma" w:cs="Tahoma"/>
          <w:noProof/>
          <w:sz w:val="28"/>
          <w:szCs w:val="28"/>
        </w:rPr>
        <w:t>51/2006 a serviciilor comunitare de utilități publice, republicată, cu modificările şi completările ulterioare</w:t>
      </w:r>
      <w:bookmarkEnd w:id="28"/>
      <w:r w:rsidRPr="00E131AF">
        <w:rPr>
          <w:rFonts w:ascii="Tahoma" w:hAnsi="Tahoma" w:cs="Tahoma"/>
          <w:noProof/>
          <w:sz w:val="28"/>
          <w:szCs w:val="28"/>
        </w:rPr>
        <w:t>, Consiliul Judeţean Bistriţa-Năsăud a constituit și alimentat un fond de rezervă denumit Fondul de întreţinere, înlocuire şi dezvoltare, pentru Județul Bistrița-Năsăud, beneficiarul Proiectului Sistem de Management Integrat al Deşeurilor Solide în judeţul Bistriţa-Năsăud nr.CCI 2007 RO 161 PR 013.</w:t>
      </w:r>
    </w:p>
    <w:p w:rsidR="00123F12" w:rsidRPr="00C03071" w:rsidRDefault="00123F12" w:rsidP="00123F12">
      <w:pPr>
        <w:shd w:val="clear" w:color="auto" w:fill="FFFFFF"/>
        <w:spacing w:after="0" w:line="240" w:lineRule="auto"/>
        <w:ind w:firstLine="720"/>
        <w:jc w:val="both"/>
        <w:rPr>
          <w:rFonts w:ascii="Tahoma" w:hAnsi="Tahoma" w:cs="Tahoma"/>
          <w:b/>
          <w:noProof/>
          <w:sz w:val="28"/>
          <w:szCs w:val="28"/>
        </w:rPr>
      </w:pPr>
      <w:r w:rsidRPr="00E131AF">
        <w:rPr>
          <w:rFonts w:ascii="Tahoma" w:hAnsi="Tahoma" w:cs="Tahoma"/>
          <w:noProof/>
          <w:sz w:val="28"/>
          <w:szCs w:val="28"/>
        </w:rPr>
        <w:t xml:space="preserve">Potrivit </w:t>
      </w:r>
      <w:bookmarkStart w:id="29" w:name="_Hlk121833250"/>
      <w:r w:rsidRPr="00E131AF">
        <w:rPr>
          <w:rFonts w:ascii="Tahoma" w:hAnsi="Tahoma" w:cs="Tahoma"/>
          <w:noProof/>
          <w:sz w:val="28"/>
          <w:szCs w:val="28"/>
        </w:rPr>
        <w:t>prevederilor art. 5</w:t>
      </w:r>
      <w:r>
        <w:rPr>
          <w:rFonts w:ascii="Tahoma" w:hAnsi="Tahoma" w:cs="Tahoma"/>
          <w:noProof/>
          <w:sz w:val="28"/>
          <w:szCs w:val="28"/>
        </w:rPr>
        <w:t>,</w:t>
      </w:r>
      <w:r w:rsidRPr="00E131AF">
        <w:rPr>
          <w:rFonts w:ascii="Tahoma" w:hAnsi="Tahoma" w:cs="Tahoma"/>
          <w:noProof/>
          <w:sz w:val="28"/>
          <w:szCs w:val="28"/>
        </w:rPr>
        <w:t xml:space="preserve"> lit. f) din Normele pentru constituirea, alimentarea şi utilizarea Fondului de întreţinere, înlocuire şi dezvoltare, aprobate prin Ordonanța de urgență a Guvernului nr.198/2005 privind constituirea, alimentarea şi utilizarea Fondului de întreţinere, înlocuire şi dezvoltare pentru proiectele de dezvoltare a infrastructurii serviciilor publice care beneficiază de asistenţă financiară nerambursabilă din partea Uniunii </w:t>
      </w:r>
      <w:r w:rsidRPr="00E131AF">
        <w:rPr>
          <w:rFonts w:ascii="Tahoma" w:hAnsi="Tahoma" w:cs="Tahoma"/>
          <w:noProof/>
          <w:sz w:val="28"/>
          <w:szCs w:val="28"/>
        </w:rPr>
        <w:lastRenderedPageBreak/>
        <w:t>Europene, cu modificările şi completările ulterioare</w:t>
      </w:r>
      <w:bookmarkEnd w:id="29"/>
      <w:r w:rsidRPr="00E131AF">
        <w:rPr>
          <w:rFonts w:ascii="Tahoma" w:hAnsi="Tahoma" w:cs="Tahoma"/>
          <w:iCs/>
          <w:noProof/>
          <w:sz w:val="28"/>
          <w:szCs w:val="28"/>
        </w:rPr>
        <w:t xml:space="preserve"> </w:t>
      </w:r>
      <w:r w:rsidRPr="00E131AF">
        <w:rPr>
          <w:rFonts w:ascii="Tahoma" w:hAnsi="Tahoma" w:cs="Tahoma"/>
          <w:noProof/>
          <w:sz w:val="28"/>
          <w:szCs w:val="28"/>
        </w:rPr>
        <w:t xml:space="preserve">operatorul/ unitatea administrativ-teritorială care beneficiază de asistență financiară nerambursabilă din partea Uniunii Europene poate utiliza </w:t>
      </w:r>
      <w:r w:rsidRPr="00C50466">
        <w:rPr>
          <w:rFonts w:ascii="Tahoma" w:hAnsi="Tahoma" w:cs="Tahoma"/>
          <w:noProof/>
          <w:sz w:val="28"/>
          <w:szCs w:val="28"/>
          <w:u w:val="single"/>
        </w:rPr>
        <w:t>Fondul FIID pentru „plata cofinanțării proiectelor care beneficiază de asistență financiară nerambursabilă</w:t>
      </w:r>
      <w:r w:rsidRPr="00E131AF">
        <w:rPr>
          <w:rFonts w:ascii="Tahoma" w:hAnsi="Tahoma" w:cs="Tahoma"/>
          <w:noProof/>
          <w:sz w:val="28"/>
          <w:szCs w:val="28"/>
        </w:rPr>
        <w:t>”.</w:t>
      </w:r>
      <w:r>
        <w:rPr>
          <w:rFonts w:ascii="Tahoma" w:hAnsi="Tahoma" w:cs="Tahoma"/>
          <w:noProof/>
          <w:sz w:val="28"/>
          <w:szCs w:val="28"/>
        </w:rPr>
        <w:t xml:space="preserve"> Prin urmare, </w:t>
      </w:r>
      <w:r w:rsidRPr="00C50466">
        <w:rPr>
          <w:rFonts w:ascii="Tahoma" w:hAnsi="Tahoma" w:cs="Tahoma"/>
          <w:b/>
          <w:noProof/>
          <w:sz w:val="28"/>
          <w:szCs w:val="28"/>
        </w:rPr>
        <w:t>plata cofinanțării va fi efectuată din Fondul FIID.</w:t>
      </w:r>
      <w:bookmarkEnd w:id="22"/>
      <w:bookmarkEnd w:id="23"/>
      <w:bookmarkEnd w:id="24"/>
    </w:p>
    <w:p w:rsidR="00123F12" w:rsidRDefault="00123F12" w:rsidP="00123F12">
      <w:pPr>
        <w:spacing w:after="0" w:line="240" w:lineRule="auto"/>
        <w:ind w:right="-90" w:firstLine="720"/>
        <w:jc w:val="both"/>
        <w:rPr>
          <w:rFonts w:ascii="Tahoma" w:hAnsi="Tahoma" w:cs="Tahoma"/>
          <w:sz w:val="28"/>
          <w:szCs w:val="28"/>
        </w:rPr>
      </w:pPr>
      <w:r>
        <w:rPr>
          <w:rFonts w:ascii="Tahoma" w:eastAsia="Calibri" w:hAnsi="Tahoma" w:cs="Tahoma"/>
          <w:sz w:val="28"/>
          <w:szCs w:val="28"/>
        </w:rPr>
        <w:t xml:space="preserve">Ținând cont de faptul că, termenul limită de depunere a Cererilor de Finanțare este data de 17.02.2023, în conformitate cu </w:t>
      </w:r>
      <w:r w:rsidRPr="00C50466">
        <w:rPr>
          <w:rFonts w:ascii="Tahoma" w:eastAsia="Calibri" w:hAnsi="Tahoma" w:cs="Tahoma"/>
          <w:sz w:val="28"/>
          <w:szCs w:val="28"/>
        </w:rPr>
        <w:t>Ordinul Ministerului Investițiilor și Proiectelor Europene nr.</w:t>
      </w:r>
      <w:r>
        <w:rPr>
          <w:rFonts w:ascii="Tahoma" w:eastAsia="Calibri" w:hAnsi="Tahoma" w:cs="Tahoma"/>
          <w:sz w:val="28"/>
          <w:szCs w:val="28"/>
        </w:rPr>
        <w:t xml:space="preserve"> 3232/20.12</w:t>
      </w:r>
      <w:r w:rsidRPr="00C50466">
        <w:rPr>
          <w:rFonts w:ascii="Tahoma" w:eastAsia="Calibri" w:hAnsi="Tahoma" w:cs="Tahoma"/>
          <w:sz w:val="28"/>
          <w:szCs w:val="28"/>
        </w:rPr>
        <w:t xml:space="preserve">.2022 </w:t>
      </w:r>
      <w:r>
        <w:rPr>
          <w:rFonts w:ascii="Tahoma" w:eastAsia="Calibri" w:hAnsi="Tahoma" w:cs="Tahoma"/>
          <w:sz w:val="28"/>
          <w:szCs w:val="28"/>
        </w:rPr>
        <w:t>și a</w:t>
      </w:r>
      <w:r w:rsidRPr="00E131AF">
        <w:rPr>
          <w:rFonts w:ascii="Tahoma" w:eastAsia="Calibri" w:hAnsi="Tahoma" w:cs="Tahoma"/>
          <w:sz w:val="28"/>
          <w:szCs w:val="28"/>
        </w:rPr>
        <w:t>vând în vedere cele prezentate</w:t>
      </w:r>
      <w:r>
        <w:rPr>
          <w:rFonts w:ascii="Tahoma" w:eastAsia="Calibri" w:hAnsi="Tahoma" w:cs="Tahoma"/>
          <w:sz w:val="28"/>
          <w:szCs w:val="28"/>
        </w:rPr>
        <w:t>,</w:t>
      </w:r>
      <w:r w:rsidRPr="00E131AF">
        <w:rPr>
          <w:rFonts w:ascii="Tahoma" w:eastAsia="Calibri" w:hAnsi="Tahoma" w:cs="Tahoma"/>
          <w:sz w:val="28"/>
          <w:szCs w:val="28"/>
        </w:rPr>
        <w:t xml:space="preserve"> </w:t>
      </w:r>
      <w:r>
        <w:rPr>
          <w:rFonts w:ascii="Tahoma" w:hAnsi="Tahoma" w:cs="Tahoma"/>
          <w:b/>
          <w:sz w:val="28"/>
          <w:szCs w:val="28"/>
        </w:rPr>
        <w:t xml:space="preserve">propunem aprobarea Proiectului de </w:t>
      </w:r>
      <w:r w:rsidRPr="00E131AF">
        <w:rPr>
          <w:rFonts w:ascii="Tahoma" w:eastAsia="Calibri" w:hAnsi="Tahoma" w:cs="Tahoma"/>
          <w:b/>
          <w:sz w:val="28"/>
          <w:szCs w:val="28"/>
        </w:rPr>
        <w:t>H</w:t>
      </w:r>
      <w:r>
        <w:rPr>
          <w:rFonts w:ascii="Tahoma" w:eastAsia="Calibri" w:hAnsi="Tahoma" w:cs="Tahoma"/>
          <w:b/>
          <w:sz w:val="28"/>
          <w:szCs w:val="28"/>
        </w:rPr>
        <w:t>otărâre</w:t>
      </w:r>
      <w:r w:rsidRPr="00E131AF">
        <w:rPr>
          <w:rFonts w:ascii="Tahoma" w:eastAsia="Calibri" w:hAnsi="Tahoma" w:cs="Tahoma"/>
          <w:b/>
          <w:sz w:val="28"/>
          <w:szCs w:val="28"/>
        </w:rPr>
        <w:t xml:space="preserve"> privind aprobarea Memoriului tehnico-economic și a indicatorilor tehnico-economici ai proiectului „Recipiente de colectare a deșeurilor pentru Dezvoltarea și Modernizarea Sistemului de Management Integrat al Deșeurilor din Județul Bistrița-Năsăud” în vederea finanțării prin POIM 2014-2020</w:t>
      </w:r>
      <w:r>
        <w:rPr>
          <w:rFonts w:ascii="Tahoma" w:eastAsia="Calibri" w:hAnsi="Tahoma" w:cs="Tahoma"/>
          <w:b/>
          <w:sz w:val="28"/>
          <w:szCs w:val="28"/>
        </w:rPr>
        <w:t xml:space="preserve">, </w:t>
      </w:r>
      <w:r w:rsidRPr="00E131AF">
        <w:rPr>
          <w:rFonts w:ascii="Tahoma" w:eastAsia="Calibri" w:hAnsi="Tahoma" w:cs="Tahoma"/>
          <w:sz w:val="28"/>
          <w:szCs w:val="28"/>
        </w:rPr>
        <w:t xml:space="preserve">în conformitate cu prevederile </w:t>
      </w:r>
      <w:r w:rsidRPr="00E131AF">
        <w:rPr>
          <w:rFonts w:ascii="Tahoma" w:hAnsi="Tahoma" w:cs="Tahoma"/>
          <w:sz w:val="28"/>
          <w:szCs w:val="28"/>
        </w:rPr>
        <w:t>art. 7, alin. (13) din Legea nr. 52/ 2003 privind transparența decizională în administrația publică</w:t>
      </w:r>
      <w:r>
        <w:rPr>
          <w:rFonts w:ascii="Tahoma" w:hAnsi="Tahoma" w:cs="Tahoma"/>
          <w:sz w:val="28"/>
          <w:szCs w:val="28"/>
        </w:rPr>
        <w:t>.</w:t>
      </w:r>
    </w:p>
    <w:p w:rsidR="00123F12" w:rsidRPr="00C50466" w:rsidRDefault="00123F12" w:rsidP="00123F12">
      <w:pPr>
        <w:spacing w:after="0" w:line="240" w:lineRule="auto"/>
        <w:ind w:right="-90" w:firstLine="720"/>
        <w:jc w:val="both"/>
        <w:rPr>
          <w:rFonts w:ascii="Tahoma" w:eastAsia="Calibri" w:hAnsi="Tahoma" w:cs="Tahoma"/>
          <w:sz w:val="28"/>
          <w:szCs w:val="28"/>
        </w:rPr>
      </w:pPr>
      <w:r w:rsidRPr="00C50466">
        <w:rPr>
          <w:rFonts w:ascii="Tahoma" w:eastAsia="Calibri" w:hAnsi="Tahoma" w:cs="Tahoma"/>
          <w:sz w:val="28"/>
          <w:szCs w:val="28"/>
        </w:rPr>
        <w:t>Prezenta notă de fundamentare a fost întocmită de aparatul tehnic al ADI Deşeuri Bistriţa-Năsăud în conformitate cu dispoziţiile art. 89 alin. (4) OUG 57/2019 pentru a aprecia necesitatea aprobării Proiectului de hotărâre anterior menţionat, urmând a fi supusă analizei membrilor Asociaţiei, care vor decide însă asupra acestei aprobări .</w:t>
      </w:r>
    </w:p>
    <w:p w:rsidR="00123F12" w:rsidRDefault="00123F12" w:rsidP="00123F12">
      <w:pPr>
        <w:spacing w:after="0" w:line="240" w:lineRule="auto"/>
        <w:ind w:right="-450"/>
        <w:rPr>
          <w:rFonts w:ascii="Tahoma" w:eastAsia="Calibri" w:hAnsi="Tahoma" w:cs="Tahoma"/>
          <w:b/>
          <w:sz w:val="28"/>
          <w:szCs w:val="28"/>
        </w:rPr>
      </w:pPr>
    </w:p>
    <w:p w:rsidR="00123F12" w:rsidRDefault="00123F12" w:rsidP="00123F12">
      <w:pPr>
        <w:spacing w:after="0" w:line="240" w:lineRule="auto"/>
        <w:ind w:right="-450"/>
        <w:jc w:val="center"/>
        <w:rPr>
          <w:rFonts w:ascii="Tahoma" w:eastAsia="Calibri" w:hAnsi="Tahoma" w:cs="Tahoma"/>
          <w:b/>
          <w:sz w:val="28"/>
          <w:szCs w:val="28"/>
        </w:rPr>
      </w:pPr>
      <w:r>
        <w:rPr>
          <w:rFonts w:ascii="Tahoma" w:eastAsia="Calibri" w:hAnsi="Tahoma" w:cs="Tahoma"/>
          <w:b/>
          <w:sz w:val="28"/>
          <w:szCs w:val="28"/>
        </w:rPr>
        <w:t>Director executiv</w:t>
      </w:r>
    </w:p>
    <w:p w:rsidR="00123F12" w:rsidRPr="000E3EAE" w:rsidRDefault="00123F12" w:rsidP="000E3EAE">
      <w:pPr>
        <w:spacing w:after="0" w:line="240" w:lineRule="auto"/>
        <w:ind w:right="-450"/>
        <w:jc w:val="center"/>
        <w:rPr>
          <w:rFonts w:ascii="Tahoma" w:eastAsia="Calibri" w:hAnsi="Tahoma" w:cs="Tahoma"/>
          <w:b/>
          <w:sz w:val="28"/>
          <w:szCs w:val="28"/>
        </w:rPr>
      </w:pPr>
      <w:r>
        <w:rPr>
          <w:rFonts w:ascii="Tahoma" w:eastAsia="Calibri" w:hAnsi="Tahoma" w:cs="Tahoma"/>
          <w:b/>
          <w:sz w:val="28"/>
          <w:szCs w:val="28"/>
        </w:rPr>
        <w:t>Cristian Marius NICULAE</w:t>
      </w:r>
      <w:bookmarkStart w:id="30" w:name="_GoBack"/>
      <w:bookmarkEnd w:id="30"/>
    </w:p>
    <w:sectPr w:rsidR="00123F12" w:rsidRPr="000E3EAE"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B6" w:rsidRDefault="007773B6" w:rsidP="0069432D">
      <w:pPr>
        <w:spacing w:after="0" w:line="240" w:lineRule="auto"/>
      </w:pPr>
      <w:r>
        <w:separator/>
      </w:r>
    </w:p>
  </w:endnote>
  <w:endnote w:type="continuationSeparator" w:id="0">
    <w:p w:rsidR="007773B6" w:rsidRDefault="007773B6"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B6" w:rsidRDefault="007773B6" w:rsidP="0069432D">
      <w:pPr>
        <w:spacing w:after="0" w:line="240" w:lineRule="auto"/>
      </w:pPr>
      <w:r>
        <w:separator/>
      </w:r>
    </w:p>
  </w:footnote>
  <w:footnote w:type="continuationSeparator" w:id="0">
    <w:p w:rsidR="007773B6" w:rsidRDefault="007773B6"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3EAE"/>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773B6"/>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1B01-4768-400A-8AA0-0E9A6C80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9</Pages>
  <Words>3274</Words>
  <Characters>18667</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21898</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2023-02-27T12:34:00Z</dcterms:modified>
</cp:coreProperties>
</file>