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A3E3" w14:textId="6C8543DE" w:rsidR="00F60153" w:rsidRPr="00277A91" w:rsidRDefault="002030C5">
      <w:pPr>
        <w:spacing w:after="0" w:line="259" w:lineRule="auto"/>
        <w:ind w:left="0" w:right="2" w:firstLine="0"/>
        <w:jc w:val="right"/>
      </w:pPr>
      <w:r w:rsidRPr="00277A91">
        <w:rPr>
          <w:rFonts w:ascii="Calibri" w:eastAsia="Calibri" w:hAnsi="Calibri" w:cs="Calibri"/>
          <w:sz w:val="22"/>
        </w:rPr>
        <w:t xml:space="preserve"> </w:t>
      </w:r>
    </w:p>
    <w:p w14:paraId="01394D7D" w14:textId="77777777" w:rsidR="00F60153" w:rsidRPr="00277A91" w:rsidRDefault="002030C5">
      <w:pPr>
        <w:spacing w:after="118" w:line="259" w:lineRule="auto"/>
        <w:ind w:left="0" w:right="53" w:firstLine="0"/>
        <w:jc w:val="center"/>
        <w:rPr>
          <w:color w:val="0102B2"/>
        </w:rPr>
      </w:pPr>
      <w:r w:rsidRPr="00277A91">
        <w:rPr>
          <w:b/>
          <w:color w:val="0102B2"/>
          <w:sz w:val="28"/>
        </w:rPr>
        <w:t xml:space="preserve">Comunicat de presă </w:t>
      </w:r>
    </w:p>
    <w:p w14:paraId="0E5E5C0D" w14:textId="77777777" w:rsidR="00F60153" w:rsidRPr="00277A91" w:rsidRDefault="002030C5">
      <w:pPr>
        <w:spacing w:after="153" w:line="259" w:lineRule="auto"/>
        <w:ind w:left="0" w:right="54" w:firstLine="0"/>
        <w:jc w:val="center"/>
      </w:pPr>
      <w:r w:rsidRPr="00277A91">
        <w:rPr>
          <w:color w:val="0102B2"/>
        </w:rPr>
        <w:t xml:space="preserve">„PNRR: Fonduri pentru România modernă și reformată!” </w:t>
      </w:r>
    </w:p>
    <w:p w14:paraId="54FE1592" w14:textId="77777777" w:rsidR="00F60153" w:rsidRPr="00277A91" w:rsidRDefault="002030C5">
      <w:pPr>
        <w:spacing w:after="155" w:line="259" w:lineRule="auto"/>
        <w:ind w:left="0" w:right="0" w:firstLine="0"/>
        <w:jc w:val="left"/>
        <w:rPr>
          <w:rFonts w:ascii="Arial Narrow" w:hAnsi="Arial Narrow"/>
        </w:rPr>
      </w:pPr>
      <w:r w:rsidRPr="00277A91">
        <w:t xml:space="preserve"> </w:t>
      </w:r>
    </w:p>
    <w:p w14:paraId="68EC7AA2" w14:textId="05C0F7F0" w:rsidR="009B7C70" w:rsidRPr="00277A91" w:rsidRDefault="009B7C70" w:rsidP="00C974A2">
      <w:pPr>
        <w:spacing w:after="150" w:line="259" w:lineRule="auto"/>
        <w:ind w:left="0" w:right="0" w:firstLine="0"/>
        <w:rPr>
          <w:rFonts w:ascii="Arial Narrow" w:hAnsi="Arial Narrow"/>
          <w:b/>
          <w:i/>
        </w:rPr>
      </w:pPr>
      <w:r w:rsidRPr="00277A91">
        <w:rPr>
          <w:rFonts w:ascii="Arial Narrow" w:hAnsi="Arial Narrow"/>
          <w:bCs/>
        </w:rPr>
        <w:t xml:space="preserve">Proiect: </w:t>
      </w:r>
      <w:r w:rsidRPr="00277A91">
        <w:rPr>
          <w:rFonts w:ascii="Arial Narrow" w:hAnsi="Arial Narrow"/>
          <w:b/>
        </w:rPr>
        <w:t>„</w:t>
      </w:r>
      <w:r w:rsidR="001D7E6A" w:rsidRPr="001D7E6A">
        <w:rPr>
          <w:rFonts w:ascii="Arial Narrow" w:hAnsi="Arial Narrow"/>
          <w:b/>
          <w:iCs/>
        </w:rPr>
        <w:t>ASIGURAREA INFRASTRUCTURII PENTRU TRANSPORTUL VERDE – ITS/ALTE INFRASTRUCTURI TIC</w:t>
      </w:r>
      <w:r w:rsidRPr="00277A91">
        <w:rPr>
          <w:rFonts w:ascii="Arial Narrow" w:hAnsi="Arial Narrow"/>
          <w:b/>
        </w:rPr>
        <w:t>”</w:t>
      </w:r>
    </w:p>
    <w:p w14:paraId="09B32E9D" w14:textId="05250D37" w:rsidR="009B7C70" w:rsidRPr="00277A91" w:rsidRDefault="009B7C70" w:rsidP="00C974A2">
      <w:pPr>
        <w:spacing w:after="156" w:line="240" w:lineRule="auto"/>
        <w:ind w:left="-15" w:right="38" w:firstLine="0"/>
        <w:rPr>
          <w:rFonts w:ascii="Arial Narrow" w:hAnsi="Arial Narrow"/>
          <w:b/>
        </w:rPr>
      </w:pPr>
      <w:r w:rsidRPr="00277A91">
        <w:rPr>
          <w:rFonts w:ascii="Arial Narrow" w:hAnsi="Arial Narrow"/>
          <w:bCs/>
        </w:rPr>
        <w:t xml:space="preserve">Beneficiar: </w:t>
      </w:r>
      <w:r w:rsidR="005A76AC" w:rsidRPr="00277A91">
        <w:rPr>
          <w:rFonts w:ascii="Arial Narrow" w:hAnsi="Arial Narrow"/>
          <w:b/>
          <w:bCs/>
        </w:rPr>
        <w:t>Unitatea Admin</w:t>
      </w:r>
      <w:r w:rsidR="00507242" w:rsidRPr="00277A91">
        <w:rPr>
          <w:rFonts w:ascii="Arial Narrow" w:hAnsi="Arial Narrow"/>
          <w:b/>
          <w:bCs/>
        </w:rPr>
        <w:t>is</w:t>
      </w:r>
      <w:r w:rsidR="00277A91" w:rsidRPr="00277A91">
        <w:rPr>
          <w:rFonts w:ascii="Arial Narrow" w:hAnsi="Arial Narrow"/>
          <w:b/>
          <w:bCs/>
        </w:rPr>
        <w:t xml:space="preserve">trativ teritorială </w:t>
      </w:r>
      <w:r w:rsidR="001D7E6A">
        <w:rPr>
          <w:rFonts w:ascii="Arial Narrow" w:hAnsi="Arial Narrow"/>
          <w:b/>
          <w:bCs/>
        </w:rPr>
        <w:t>COMUNA FELDRU</w:t>
      </w:r>
      <w:r w:rsidR="00C974A2" w:rsidRPr="00277A91">
        <w:rPr>
          <w:rFonts w:ascii="Arial Narrow" w:hAnsi="Arial Narrow"/>
          <w:bCs/>
        </w:rPr>
        <w:t xml:space="preserve">  </w:t>
      </w:r>
    </w:p>
    <w:p w14:paraId="26DC6F07" w14:textId="1ACA274E" w:rsidR="00AB30BB" w:rsidRPr="00277A91" w:rsidRDefault="00AB51DC" w:rsidP="00782367">
      <w:pPr>
        <w:spacing w:after="155" w:line="240" w:lineRule="auto"/>
        <w:ind w:left="0" w:right="53" w:firstLine="0"/>
        <w:rPr>
          <w:rFonts w:ascii="Arial Narrow" w:hAnsi="Arial Narrow"/>
          <w:b/>
          <w:iCs/>
          <w:color w:val="auto"/>
        </w:rPr>
      </w:pPr>
      <w:r w:rsidRPr="00277A91">
        <w:rPr>
          <w:rFonts w:ascii="Arial Narrow" w:hAnsi="Arial Narrow"/>
          <w:color w:val="auto"/>
        </w:rPr>
        <w:t xml:space="preserve">Proiectul este finanțat prin </w:t>
      </w:r>
      <w:r w:rsidRPr="00277A91">
        <w:rPr>
          <w:rFonts w:ascii="Arial Narrow" w:hAnsi="Arial Narrow"/>
          <w:b/>
          <w:iCs/>
          <w:color w:val="auto"/>
        </w:rPr>
        <w:t>Planul Național de</w:t>
      </w:r>
      <w:r w:rsidR="00DE5BCB" w:rsidRPr="00277A91">
        <w:rPr>
          <w:rFonts w:ascii="Arial Narrow" w:hAnsi="Arial Narrow"/>
          <w:b/>
          <w:iCs/>
          <w:color w:val="auto"/>
        </w:rPr>
        <w:t xml:space="preserve"> </w:t>
      </w:r>
      <w:r w:rsidR="00277A91" w:rsidRPr="00277A91">
        <w:rPr>
          <w:rFonts w:ascii="Arial Narrow" w:hAnsi="Arial Narrow"/>
          <w:b/>
          <w:iCs/>
          <w:color w:val="auto"/>
        </w:rPr>
        <w:t>Redresare și Reziliență (PNRR)</w:t>
      </w:r>
      <w:r w:rsidR="00DE5BCB" w:rsidRPr="00277A91">
        <w:rPr>
          <w:rFonts w:ascii="Arial Narrow" w:hAnsi="Arial Narrow"/>
          <w:b/>
          <w:iCs/>
          <w:color w:val="auto"/>
        </w:rPr>
        <w:t xml:space="preserve"> - </w:t>
      </w:r>
      <w:r w:rsidR="00EE3F05" w:rsidRPr="00277A91">
        <w:rPr>
          <w:rFonts w:ascii="Arial Narrow" w:hAnsi="Arial Narrow"/>
          <w:b/>
          <w:iCs/>
          <w:color w:val="auto"/>
        </w:rPr>
        <w:t>Compone</w:t>
      </w:r>
      <w:r w:rsidR="00002C8D" w:rsidRPr="00277A91">
        <w:rPr>
          <w:rFonts w:ascii="Arial Narrow" w:hAnsi="Arial Narrow"/>
          <w:b/>
          <w:iCs/>
          <w:color w:val="auto"/>
        </w:rPr>
        <w:t>n</w:t>
      </w:r>
      <w:r w:rsidR="00277A91" w:rsidRPr="00277A91">
        <w:rPr>
          <w:rFonts w:ascii="Arial Narrow" w:hAnsi="Arial Narrow"/>
          <w:b/>
          <w:iCs/>
          <w:color w:val="auto"/>
        </w:rPr>
        <w:t>ta 10</w:t>
      </w:r>
      <w:r w:rsidR="00DE5BCB" w:rsidRPr="00277A91">
        <w:rPr>
          <w:rFonts w:ascii="Arial Narrow" w:hAnsi="Arial Narrow"/>
          <w:b/>
          <w:iCs/>
          <w:color w:val="auto"/>
        </w:rPr>
        <w:t xml:space="preserve"> </w:t>
      </w:r>
      <w:r w:rsidR="00277A91" w:rsidRPr="00277A91">
        <w:rPr>
          <w:rFonts w:ascii="Arial Narrow" w:hAnsi="Arial Narrow"/>
          <w:b/>
          <w:iCs/>
          <w:color w:val="auto"/>
        </w:rPr>
        <w:t>–</w:t>
      </w:r>
      <w:r w:rsidR="00EE3F05" w:rsidRPr="00277A91">
        <w:rPr>
          <w:rFonts w:ascii="Arial Narrow" w:hAnsi="Arial Narrow"/>
          <w:b/>
          <w:iCs/>
          <w:color w:val="auto"/>
        </w:rPr>
        <w:t xml:space="preserve"> </w:t>
      </w:r>
      <w:r w:rsidR="00277A91" w:rsidRPr="00277A91">
        <w:rPr>
          <w:rFonts w:ascii="Arial Narrow" w:hAnsi="Arial Narrow"/>
          <w:b/>
          <w:iCs/>
          <w:color w:val="auto"/>
        </w:rPr>
        <w:t>Fondul Local</w:t>
      </w:r>
      <w:r w:rsidR="00EE3F05" w:rsidRPr="00277A91">
        <w:rPr>
          <w:rFonts w:ascii="Arial Narrow" w:hAnsi="Arial Narrow"/>
          <w:b/>
          <w:iCs/>
          <w:color w:val="auto"/>
        </w:rPr>
        <w:t xml:space="preserve"> – </w:t>
      </w:r>
      <w:r w:rsidR="00277A91" w:rsidRPr="00277A91">
        <w:rPr>
          <w:rFonts w:ascii="Arial Narrow" w:hAnsi="Arial Narrow"/>
          <w:b/>
          <w:iCs/>
          <w:color w:val="auto"/>
        </w:rPr>
        <w:t>I.1.2 – Asigurarea infrastructurii pentru transportul verde – ITS/alte infrastructuri TIC (sisteme inteligente de management urban/local)</w:t>
      </w:r>
      <w:r w:rsidR="001D7E6A">
        <w:rPr>
          <w:rFonts w:ascii="Arial Narrow" w:hAnsi="Arial Narrow"/>
          <w:b/>
          <w:iCs/>
          <w:color w:val="auto"/>
        </w:rPr>
        <w:t>;</w:t>
      </w:r>
      <w:r w:rsidR="00EE3F05" w:rsidRPr="00277A91">
        <w:rPr>
          <w:rFonts w:ascii="Arial Narrow" w:hAnsi="Arial Narrow"/>
          <w:b/>
          <w:iCs/>
          <w:color w:val="auto"/>
        </w:rPr>
        <w:t xml:space="preserve"> </w:t>
      </w:r>
      <w:r w:rsidR="001D7E6A" w:rsidRPr="001D7E6A">
        <w:rPr>
          <w:rFonts w:ascii="Arial Narrow" w:hAnsi="Arial Narrow"/>
          <w:b/>
          <w:iCs/>
          <w:color w:val="auto"/>
        </w:rPr>
        <w:t>I.1.3 – Asigurarea infrastructurii pentru transportul verde – puncte de reîncărcare vehicule electrice</w:t>
      </w:r>
    </w:p>
    <w:p w14:paraId="7A90CCE3" w14:textId="78ED9FFA" w:rsidR="00977809" w:rsidRPr="00277A91" w:rsidRDefault="00E84A47" w:rsidP="00C974A2">
      <w:pPr>
        <w:spacing w:after="156" w:line="240" w:lineRule="auto"/>
        <w:ind w:left="-15" w:right="38" w:firstLine="0"/>
        <w:rPr>
          <w:rFonts w:ascii="Arial Narrow" w:hAnsi="Arial Narrow"/>
          <w:bCs/>
          <w:color w:val="auto"/>
        </w:rPr>
      </w:pPr>
      <w:r w:rsidRPr="00277A91">
        <w:rPr>
          <w:rFonts w:ascii="Arial Narrow" w:hAnsi="Arial Narrow"/>
          <w:b/>
          <w:color w:val="auto"/>
        </w:rPr>
        <w:t>Obiective</w:t>
      </w:r>
      <w:r w:rsidR="00273FD7" w:rsidRPr="00277A91">
        <w:rPr>
          <w:rFonts w:ascii="Arial Narrow" w:hAnsi="Arial Narrow"/>
          <w:b/>
          <w:color w:val="auto"/>
        </w:rPr>
        <w:t>l</w:t>
      </w:r>
      <w:r w:rsidRPr="00277A91">
        <w:rPr>
          <w:rFonts w:ascii="Arial Narrow" w:hAnsi="Arial Narrow"/>
          <w:b/>
          <w:color w:val="auto"/>
        </w:rPr>
        <w:t>e</w:t>
      </w:r>
      <w:r w:rsidR="00273FD7" w:rsidRPr="00277A91">
        <w:rPr>
          <w:rFonts w:ascii="Arial Narrow" w:hAnsi="Arial Narrow"/>
          <w:b/>
          <w:color w:val="auto"/>
        </w:rPr>
        <w:t xml:space="preserve"> investiției</w:t>
      </w:r>
      <w:r w:rsidRPr="00277A91">
        <w:rPr>
          <w:rFonts w:ascii="Arial Narrow" w:hAnsi="Arial Narrow"/>
          <w:b/>
          <w:color w:val="auto"/>
        </w:rPr>
        <w:t xml:space="preserve"> sunt : </w:t>
      </w:r>
      <w:r w:rsidR="00273FD7" w:rsidRPr="00277A91">
        <w:rPr>
          <w:rFonts w:ascii="Arial Narrow" w:hAnsi="Arial Narrow"/>
          <w:bCs/>
          <w:color w:val="auto"/>
        </w:rPr>
        <w:t xml:space="preserve"> </w:t>
      </w:r>
    </w:p>
    <w:p w14:paraId="7F85DA1D" w14:textId="626EAEAF" w:rsidR="00277A91" w:rsidRDefault="00AE1D48" w:rsidP="00EE41FB">
      <w:pPr>
        <w:spacing w:after="0" w:line="240" w:lineRule="auto"/>
        <w:ind w:right="0" w:firstLine="0"/>
        <w:rPr>
          <w:rFonts w:ascii="Arial Narrow" w:hAnsi="Arial Narrow"/>
          <w:color w:val="auto"/>
          <w:szCs w:val="24"/>
        </w:rPr>
      </w:pPr>
      <w:r>
        <w:rPr>
          <w:rFonts w:ascii="Arial Narrow" w:hAnsi="Arial Narrow"/>
          <w:bCs/>
          <w:color w:val="auto"/>
        </w:rPr>
        <w:t>Înființarea unui centru de inovare în care toți cetățenii pot participa la activitățile organizate (cursuri de învățare limbi străine, inițiere in IT, cercuri de creație, cercuri de inovare, activități de dezvoltare personală etc)</w:t>
      </w:r>
      <w:r w:rsidR="00277A91" w:rsidRPr="00277A91">
        <w:rPr>
          <w:rFonts w:ascii="Arial Narrow" w:hAnsi="Arial Narrow"/>
          <w:color w:val="auto"/>
          <w:szCs w:val="24"/>
        </w:rPr>
        <w:t>.</w:t>
      </w:r>
    </w:p>
    <w:p w14:paraId="4EE306AB" w14:textId="77777777" w:rsidR="00495F0B" w:rsidRDefault="00495F0B" w:rsidP="00EE41FB">
      <w:pPr>
        <w:spacing w:after="0" w:line="240" w:lineRule="auto"/>
        <w:ind w:right="0" w:firstLine="0"/>
        <w:rPr>
          <w:rFonts w:ascii="Arial Narrow" w:hAnsi="Arial Narrow"/>
          <w:color w:val="auto"/>
          <w:szCs w:val="24"/>
        </w:rPr>
      </w:pPr>
    </w:p>
    <w:p w14:paraId="1DD60E88" w14:textId="3E3E56E2" w:rsidR="00495F0B" w:rsidRDefault="00AE1D48" w:rsidP="00EE41FB">
      <w:pPr>
        <w:spacing w:after="0" w:line="240" w:lineRule="auto"/>
        <w:ind w:right="0" w:firstLine="0"/>
        <w:rPr>
          <w:rFonts w:ascii="Arial Narrow" w:hAnsi="Arial Narrow"/>
          <w:color w:val="auto"/>
          <w:szCs w:val="24"/>
        </w:rPr>
      </w:pPr>
      <w:r>
        <w:rPr>
          <w:rFonts w:ascii="Arial Narrow" w:hAnsi="Arial Narrow"/>
          <w:color w:val="auto"/>
          <w:szCs w:val="24"/>
        </w:rPr>
        <w:t>Achiziția unui sistem de monitorizare video care să ofere siguranța</w:t>
      </w:r>
      <w:r w:rsidR="004B56DB">
        <w:rPr>
          <w:rFonts w:ascii="Arial Narrow" w:hAnsi="Arial Narrow"/>
          <w:color w:val="auto"/>
          <w:szCs w:val="24"/>
        </w:rPr>
        <w:t xml:space="preserve"> necesară și să protejeze investițiile de eventuale pericole (vandalism, furt, incendii etc).</w:t>
      </w:r>
    </w:p>
    <w:p w14:paraId="35347AEE" w14:textId="77777777" w:rsidR="004B56DB" w:rsidRDefault="004B56DB" w:rsidP="00EE41FB">
      <w:pPr>
        <w:spacing w:after="0" w:line="240" w:lineRule="auto"/>
        <w:ind w:right="0" w:firstLine="0"/>
        <w:rPr>
          <w:rFonts w:ascii="Arial Narrow" w:hAnsi="Arial Narrow"/>
          <w:color w:val="auto"/>
          <w:szCs w:val="24"/>
        </w:rPr>
      </w:pPr>
    </w:p>
    <w:p w14:paraId="395CCF1C" w14:textId="3C1076BB" w:rsidR="004B56DB" w:rsidRDefault="004B56DB" w:rsidP="00EE41FB">
      <w:pPr>
        <w:spacing w:after="0" w:line="240" w:lineRule="auto"/>
        <w:ind w:right="0" w:firstLine="0"/>
        <w:rPr>
          <w:rFonts w:ascii="Arial Narrow" w:hAnsi="Arial Narrow"/>
          <w:color w:val="auto"/>
          <w:szCs w:val="24"/>
        </w:rPr>
      </w:pPr>
      <w:r>
        <w:rPr>
          <w:rFonts w:ascii="Arial Narrow" w:hAnsi="Arial Narrow"/>
          <w:color w:val="auto"/>
          <w:szCs w:val="24"/>
        </w:rPr>
        <w:t>Achiziția unui sistem de semafoare interconectate care va primi informații despre densitatea traficului pe traseu de la sistemul de monitorizare video pentru o mai bună analiză și sincronizare.</w:t>
      </w:r>
    </w:p>
    <w:p w14:paraId="76839D9E" w14:textId="77777777" w:rsidR="00495F0B" w:rsidRDefault="00495F0B" w:rsidP="00EE41FB">
      <w:pPr>
        <w:spacing w:after="0" w:line="240" w:lineRule="auto"/>
        <w:ind w:right="0" w:firstLine="0"/>
        <w:rPr>
          <w:rFonts w:ascii="Arial Narrow" w:hAnsi="Arial Narrow"/>
          <w:color w:val="auto"/>
          <w:szCs w:val="24"/>
        </w:rPr>
      </w:pPr>
    </w:p>
    <w:p w14:paraId="5D79B525" w14:textId="792FBDDD" w:rsidR="00495F0B" w:rsidRPr="00277A91" w:rsidRDefault="001D7E6A" w:rsidP="00EE41FB">
      <w:pPr>
        <w:spacing w:after="0" w:line="240" w:lineRule="auto"/>
        <w:ind w:right="0" w:firstLine="0"/>
        <w:rPr>
          <w:rFonts w:ascii="Arial Narrow" w:hAnsi="Arial Narrow"/>
          <w:color w:val="auto"/>
          <w:szCs w:val="24"/>
        </w:rPr>
      </w:pPr>
      <w:r w:rsidRPr="001D7E6A">
        <w:rPr>
          <w:rFonts w:ascii="Arial Narrow" w:hAnsi="Arial Narrow"/>
          <w:color w:val="auto"/>
          <w:szCs w:val="24"/>
        </w:rPr>
        <w:t>Inființarea a 2 stații (4 puncte) de reîncărcare mașini electrice</w:t>
      </w:r>
      <w:r w:rsidR="00495F0B">
        <w:rPr>
          <w:rFonts w:ascii="Arial Narrow" w:hAnsi="Arial Narrow"/>
          <w:color w:val="auto"/>
          <w:szCs w:val="24"/>
        </w:rPr>
        <w:t>.</w:t>
      </w:r>
    </w:p>
    <w:p w14:paraId="03270824" w14:textId="77777777" w:rsidR="00002C8D" w:rsidRPr="00277A91" w:rsidRDefault="00002C8D" w:rsidP="00002C8D">
      <w:pPr>
        <w:pStyle w:val="ListParagraph"/>
        <w:spacing w:after="0" w:line="240" w:lineRule="auto"/>
        <w:ind w:left="1080" w:right="0" w:firstLine="0"/>
        <w:rPr>
          <w:szCs w:val="24"/>
        </w:rPr>
      </w:pPr>
    </w:p>
    <w:p w14:paraId="5399A9C5" w14:textId="08DF4851" w:rsidR="00DE5BCB" w:rsidRPr="00277A91" w:rsidRDefault="00A65A36" w:rsidP="00DE5BCB">
      <w:pPr>
        <w:spacing w:after="156" w:line="240" w:lineRule="auto"/>
        <w:ind w:left="-15" w:right="38" w:firstLine="0"/>
        <w:rPr>
          <w:rFonts w:ascii="Arial Narrow" w:hAnsi="Arial Narrow"/>
          <w:bCs/>
          <w:color w:val="auto"/>
        </w:rPr>
      </w:pPr>
      <w:r w:rsidRPr="00277A91">
        <w:rPr>
          <w:rFonts w:ascii="Arial Narrow" w:hAnsi="Arial Narrow"/>
          <w:b/>
          <w:color w:val="auto"/>
        </w:rPr>
        <w:t>Locul de implementare al proiectului:</w:t>
      </w:r>
      <w:r w:rsidRPr="00277A91">
        <w:rPr>
          <w:rFonts w:ascii="Arial Narrow" w:hAnsi="Arial Narrow"/>
          <w:bCs/>
          <w:color w:val="auto"/>
        </w:rPr>
        <w:t xml:space="preserve"> </w:t>
      </w:r>
      <w:r w:rsidR="00C9638E" w:rsidRPr="00277A91">
        <w:rPr>
          <w:rFonts w:ascii="Arial Narrow" w:hAnsi="Arial Narrow"/>
          <w:bCs/>
          <w:color w:val="auto"/>
        </w:rPr>
        <w:t>Româ</w:t>
      </w:r>
      <w:r w:rsidR="00DE5BCB" w:rsidRPr="00277A91">
        <w:rPr>
          <w:rFonts w:ascii="Arial Narrow" w:hAnsi="Arial Narrow"/>
          <w:bCs/>
          <w:color w:val="auto"/>
        </w:rPr>
        <w:t>nia, Reg</w:t>
      </w:r>
      <w:r w:rsidR="00C9638E" w:rsidRPr="00277A91">
        <w:rPr>
          <w:rFonts w:ascii="Arial Narrow" w:hAnsi="Arial Narrow"/>
          <w:bCs/>
          <w:color w:val="auto"/>
        </w:rPr>
        <w:t>iunea No</w:t>
      </w:r>
      <w:r w:rsidR="000C468A" w:rsidRPr="00277A91">
        <w:rPr>
          <w:rFonts w:ascii="Arial Narrow" w:hAnsi="Arial Narrow"/>
          <w:bCs/>
          <w:color w:val="auto"/>
        </w:rPr>
        <w:t xml:space="preserve">rd-Vest, Județul </w:t>
      </w:r>
      <w:r w:rsidR="001D7E6A">
        <w:rPr>
          <w:rFonts w:ascii="Arial Narrow" w:hAnsi="Arial Narrow"/>
          <w:bCs/>
          <w:color w:val="auto"/>
        </w:rPr>
        <w:t>Bistrița-Năsăud, Comuna Feldru</w:t>
      </w:r>
    </w:p>
    <w:p w14:paraId="35D73AE6" w14:textId="7297A510" w:rsidR="00273FD7" w:rsidRPr="00277A91" w:rsidRDefault="00273FD7" w:rsidP="00C974A2">
      <w:pPr>
        <w:spacing w:after="156" w:line="240" w:lineRule="auto"/>
        <w:ind w:left="-15" w:right="38" w:firstLine="0"/>
        <w:rPr>
          <w:rFonts w:ascii="Arial Narrow" w:hAnsi="Arial Narrow"/>
          <w:color w:val="auto"/>
          <w:szCs w:val="24"/>
        </w:rPr>
      </w:pPr>
      <w:r w:rsidRPr="00277A91">
        <w:rPr>
          <w:rFonts w:ascii="Arial Narrow" w:hAnsi="Arial Narrow"/>
          <w:b/>
          <w:color w:val="auto"/>
          <w:szCs w:val="24"/>
        </w:rPr>
        <w:t>Informații proiect:</w:t>
      </w:r>
      <w:r w:rsidR="00AD6497" w:rsidRPr="00277A91">
        <w:rPr>
          <w:rFonts w:ascii="Arial Narrow" w:hAnsi="Arial Narrow"/>
          <w:b/>
          <w:color w:val="auto"/>
          <w:szCs w:val="24"/>
        </w:rPr>
        <w:t xml:space="preserve"> </w:t>
      </w:r>
    </w:p>
    <w:p w14:paraId="1CA3AEB0" w14:textId="77777777" w:rsidR="001D7E6A" w:rsidRDefault="00273FD7" w:rsidP="00C974A2">
      <w:pPr>
        <w:pStyle w:val="ListParagraph"/>
        <w:numPr>
          <w:ilvl w:val="0"/>
          <w:numId w:val="3"/>
        </w:numPr>
        <w:spacing w:after="156" w:line="240" w:lineRule="auto"/>
        <w:ind w:right="38"/>
        <w:rPr>
          <w:rFonts w:ascii="Arial Narrow" w:hAnsi="Arial Narrow"/>
          <w:bCs/>
          <w:color w:val="auto"/>
          <w:szCs w:val="24"/>
        </w:rPr>
      </w:pPr>
      <w:r w:rsidRPr="00277A91">
        <w:rPr>
          <w:rFonts w:ascii="Arial Narrow" w:hAnsi="Arial Narrow"/>
          <w:bCs/>
          <w:color w:val="auto"/>
          <w:szCs w:val="24"/>
        </w:rPr>
        <w:t xml:space="preserve">Valoarea totală a proiectului: </w:t>
      </w:r>
      <w:r w:rsidR="001D7E6A">
        <w:rPr>
          <w:rFonts w:ascii="Arial Narrow" w:hAnsi="Arial Narrow"/>
          <w:bCs/>
          <w:color w:val="auto"/>
          <w:szCs w:val="24"/>
        </w:rPr>
        <w:t>2.050.304,55</w:t>
      </w:r>
      <w:r w:rsidRPr="00277A91">
        <w:rPr>
          <w:rFonts w:ascii="Arial Narrow" w:hAnsi="Arial Narrow"/>
          <w:bCs/>
          <w:color w:val="auto"/>
          <w:szCs w:val="24"/>
        </w:rPr>
        <w:t xml:space="preserve"> RON</w:t>
      </w:r>
    </w:p>
    <w:p w14:paraId="35E315D8" w14:textId="1F833740" w:rsidR="001D7E6A" w:rsidRPr="001D7E6A" w:rsidRDefault="001D7E6A" w:rsidP="001D7E6A">
      <w:pPr>
        <w:pStyle w:val="ListParagraph"/>
        <w:numPr>
          <w:ilvl w:val="0"/>
          <w:numId w:val="15"/>
        </w:numPr>
        <w:spacing w:after="156" w:line="240" w:lineRule="auto"/>
        <w:ind w:right="38"/>
        <w:rPr>
          <w:rFonts w:ascii="Arial Narrow" w:hAnsi="Arial Narrow"/>
          <w:bCs/>
          <w:color w:val="auto"/>
          <w:szCs w:val="24"/>
        </w:rPr>
      </w:pPr>
      <w:r w:rsidRPr="001D7E6A">
        <w:rPr>
          <w:rFonts w:ascii="Arial Narrow" w:hAnsi="Arial Narrow"/>
          <w:bCs/>
          <w:color w:val="auto"/>
          <w:szCs w:val="24"/>
        </w:rPr>
        <w:t xml:space="preserve">din care finanțare componenta nerambursabilă </w:t>
      </w:r>
      <w:r>
        <w:rPr>
          <w:rFonts w:ascii="Arial Narrow" w:hAnsi="Arial Narrow"/>
          <w:bCs/>
          <w:color w:val="auto"/>
          <w:szCs w:val="24"/>
        </w:rPr>
        <w:t>PNRR C10 I2</w:t>
      </w:r>
      <w:r w:rsidRPr="001D7E6A">
        <w:rPr>
          <w:rFonts w:ascii="Arial Narrow" w:hAnsi="Arial Narrow"/>
          <w:bCs/>
          <w:color w:val="auto"/>
          <w:szCs w:val="24"/>
        </w:rPr>
        <w:t xml:space="preserve">: </w:t>
      </w:r>
      <w:r>
        <w:rPr>
          <w:rFonts w:ascii="Arial Narrow" w:hAnsi="Arial Narrow"/>
          <w:bCs/>
          <w:color w:val="auto"/>
          <w:szCs w:val="24"/>
        </w:rPr>
        <w:t>1.757.403,90</w:t>
      </w:r>
      <w:r w:rsidRPr="001D7E6A">
        <w:rPr>
          <w:rFonts w:ascii="Arial Narrow" w:hAnsi="Arial Narrow"/>
          <w:bCs/>
          <w:color w:val="auto"/>
          <w:szCs w:val="24"/>
        </w:rPr>
        <w:t xml:space="preserve"> RON</w:t>
      </w:r>
    </w:p>
    <w:p w14:paraId="7C0646AC" w14:textId="32256729" w:rsidR="00273FD7" w:rsidRPr="00277A91" w:rsidRDefault="001D7E6A" w:rsidP="001D7E6A">
      <w:pPr>
        <w:pStyle w:val="ListParagraph"/>
        <w:numPr>
          <w:ilvl w:val="0"/>
          <w:numId w:val="15"/>
        </w:numPr>
        <w:spacing w:after="156" w:line="240" w:lineRule="auto"/>
        <w:ind w:right="38"/>
        <w:rPr>
          <w:rFonts w:ascii="Arial Narrow" w:hAnsi="Arial Narrow"/>
          <w:bCs/>
          <w:color w:val="auto"/>
          <w:szCs w:val="24"/>
        </w:rPr>
      </w:pPr>
      <w:r w:rsidRPr="001D7E6A">
        <w:rPr>
          <w:rFonts w:ascii="Arial Narrow" w:hAnsi="Arial Narrow"/>
          <w:bCs/>
          <w:color w:val="auto"/>
          <w:szCs w:val="24"/>
        </w:rPr>
        <w:t>din care finanțare compo</w:t>
      </w:r>
      <w:r>
        <w:rPr>
          <w:rFonts w:ascii="Arial Narrow" w:hAnsi="Arial Narrow"/>
          <w:bCs/>
          <w:color w:val="auto"/>
          <w:szCs w:val="24"/>
        </w:rPr>
        <w:t>nenta nerambursabilă PNRR C10 I.1.3</w:t>
      </w:r>
      <w:r w:rsidRPr="001D7E6A">
        <w:rPr>
          <w:rFonts w:ascii="Arial Narrow" w:hAnsi="Arial Narrow"/>
          <w:bCs/>
          <w:color w:val="auto"/>
          <w:szCs w:val="24"/>
        </w:rPr>
        <w:t>: 292.900,65 RON (ajutor de stat/minimis)</w:t>
      </w:r>
    </w:p>
    <w:p w14:paraId="7F8D21D7" w14:textId="7F535B07" w:rsidR="00E12642" w:rsidRPr="00277A91" w:rsidRDefault="00E12642" w:rsidP="00C974A2">
      <w:pPr>
        <w:pStyle w:val="ListParagraph"/>
        <w:numPr>
          <w:ilvl w:val="0"/>
          <w:numId w:val="3"/>
        </w:numPr>
        <w:spacing w:after="156" w:line="240" w:lineRule="auto"/>
        <w:ind w:right="38"/>
        <w:rPr>
          <w:rFonts w:ascii="Arial Narrow" w:hAnsi="Arial Narrow"/>
          <w:bCs/>
          <w:color w:val="auto"/>
          <w:szCs w:val="24"/>
        </w:rPr>
      </w:pPr>
      <w:r w:rsidRPr="00277A91">
        <w:rPr>
          <w:rFonts w:ascii="Arial Narrow" w:hAnsi="Arial Narrow"/>
          <w:bCs/>
          <w:color w:val="auto"/>
          <w:szCs w:val="24"/>
        </w:rPr>
        <w:t xml:space="preserve">Data începerii proiectului: </w:t>
      </w:r>
      <w:r w:rsidR="001D7E6A">
        <w:rPr>
          <w:rFonts w:ascii="Arial Narrow" w:hAnsi="Arial Narrow"/>
          <w:bCs/>
          <w:color w:val="auto"/>
          <w:szCs w:val="24"/>
        </w:rPr>
        <w:t>22.12.2022</w:t>
      </w:r>
    </w:p>
    <w:p w14:paraId="4F02D700" w14:textId="560FE6B8" w:rsidR="00E12642" w:rsidRPr="00277A91" w:rsidRDefault="00EC774C" w:rsidP="00C974A2">
      <w:pPr>
        <w:pStyle w:val="ListParagraph"/>
        <w:numPr>
          <w:ilvl w:val="0"/>
          <w:numId w:val="3"/>
        </w:numPr>
        <w:spacing w:after="156" w:line="240" w:lineRule="auto"/>
        <w:ind w:right="38"/>
        <w:rPr>
          <w:rFonts w:ascii="Arial Narrow" w:hAnsi="Arial Narrow"/>
          <w:bCs/>
          <w:color w:val="auto"/>
          <w:szCs w:val="24"/>
        </w:rPr>
      </w:pPr>
      <w:r>
        <w:rPr>
          <w:rFonts w:ascii="Arial Narrow" w:hAnsi="Arial Narrow"/>
          <w:bCs/>
          <w:color w:val="auto"/>
          <w:szCs w:val="24"/>
        </w:rPr>
        <w:t>Perioada de implementare</w:t>
      </w:r>
      <w:r w:rsidR="00E12642" w:rsidRPr="00277A91">
        <w:rPr>
          <w:rFonts w:ascii="Arial Narrow" w:hAnsi="Arial Narrow"/>
          <w:bCs/>
          <w:color w:val="auto"/>
          <w:szCs w:val="24"/>
        </w:rPr>
        <w:t>:</w:t>
      </w:r>
      <w:r w:rsidR="00AB51DC" w:rsidRPr="00277A91">
        <w:rPr>
          <w:rFonts w:ascii="Arial Narrow" w:hAnsi="Arial Narrow"/>
          <w:bCs/>
          <w:color w:val="auto"/>
          <w:szCs w:val="24"/>
        </w:rPr>
        <w:t xml:space="preserve"> </w:t>
      </w:r>
      <w:r w:rsidR="001D7E6A">
        <w:rPr>
          <w:rFonts w:ascii="Arial Narrow" w:hAnsi="Arial Narrow"/>
          <w:bCs/>
          <w:color w:val="auto"/>
          <w:szCs w:val="24"/>
        </w:rPr>
        <w:t>24</w:t>
      </w:r>
      <w:r>
        <w:rPr>
          <w:rFonts w:ascii="Arial Narrow" w:hAnsi="Arial Narrow"/>
          <w:bCs/>
          <w:color w:val="auto"/>
          <w:szCs w:val="24"/>
        </w:rPr>
        <w:t xml:space="preserve"> luni</w:t>
      </w:r>
    </w:p>
    <w:p w14:paraId="201D024F" w14:textId="6789FC06" w:rsidR="00AB51DC" w:rsidRPr="00277A91" w:rsidRDefault="00AB51DC" w:rsidP="00C974A2">
      <w:pPr>
        <w:pStyle w:val="ListParagraph"/>
        <w:numPr>
          <w:ilvl w:val="0"/>
          <w:numId w:val="3"/>
        </w:numPr>
        <w:spacing w:after="156" w:line="240" w:lineRule="auto"/>
        <w:ind w:right="38"/>
        <w:rPr>
          <w:rFonts w:ascii="Arial Narrow" w:hAnsi="Arial Narrow"/>
          <w:bCs/>
          <w:color w:val="auto"/>
          <w:szCs w:val="24"/>
        </w:rPr>
      </w:pPr>
      <w:r w:rsidRPr="00277A91">
        <w:rPr>
          <w:rFonts w:ascii="Arial Narrow" w:hAnsi="Arial Narrow"/>
          <w:bCs/>
          <w:color w:val="auto"/>
          <w:szCs w:val="24"/>
        </w:rPr>
        <w:t xml:space="preserve">Codul proiectului de finanțare: </w:t>
      </w:r>
      <w:r w:rsidR="001D7E6A">
        <w:rPr>
          <w:rFonts w:ascii="Arial Narrow" w:hAnsi="Arial Narrow"/>
          <w:bCs/>
          <w:color w:val="auto"/>
          <w:szCs w:val="24"/>
        </w:rPr>
        <w:t>C10-I1.2-859</w:t>
      </w:r>
    </w:p>
    <w:p w14:paraId="68928816" w14:textId="44CD2A2C" w:rsidR="005A76AC" w:rsidRPr="00277A91" w:rsidRDefault="005A76AC" w:rsidP="005A76AC">
      <w:pPr>
        <w:spacing w:after="156" w:line="240" w:lineRule="auto"/>
        <w:ind w:left="-15" w:right="38" w:firstLine="0"/>
        <w:rPr>
          <w:rFonts w:ascii="Arial Narrow" w:hAnsi="Arial Narrow"/>
          <w:b/>
          <w:color w:val="auto"/>
        </w:rPr>
      </w:pPr>
      <w:r w:rsidRPr="00277A91">
        <w:rPr>
          <w:rFonts w:ascii="Arial Narrow" w:hAnsi="Arial Narrow"/>
          <w:b/>
          <w:color w:val="auto"/>
        </w:rPr>
        <w:t>Date de</w:t>
      </w:r>
      <w:r w:rsidR="00507242" w:rsidRPr="00277A91">
        <w:rPr>
          <w:rFonts w:ascii="Arial Narrow" w:hAnsi="Arial Narrow"/>
          <w:b/>
          <w:color w:val="auto"/>
        </w:rPr>
        <w:t xml:space="preserve"> c</w:t>
      </w:r>
      <w:r w:rsidR="00EC774C">
        <w:rPr>
          <w:rFonts w:ascii="Arial Narrow" w:hAnsi="Arial Narrow"/>
          <w:b/>
          <w:color w:val="auto"/>
        </w:rPr>
        <w:t>on</w:t>
      </w:r>
      <w:r w:rsidR="00B23C57">
        <w:rPr>
          <w:rFonts w:ascii="Arial Narrow" w:hAnsi="Arial Narrow"/>
          <w:b/>
          <w:color w:val="auto"/>
        </w:rPr>
        <w:t xml:space="preserve">tact beneficiar: Comuna </w:t>
      </w:r>
      <w:r w:rsidR="001D7E6A">
        <w:rPr>
          <w:rFonts w:ascii="Arial Narrow" w:hAnsi="Arial Narrow"/>
          <w:b/>
          <w:color w:val="auto"/>
        </w:rPr>
        <w:t>Feldru</w:t>
      </w:r>
    </w:p>
    <w:p w14:paraId="587BA283" w14:textId="498D1409" w:rsidR="005A76AC" w:rsidRPr="00277A91" w:rsidRDefault="001D7E6A" w:rsidP="005A76AC">
      <w:pPr>
        <w:spacing w:after="0" w:line="240" w:lineRule="auto"/>
        <w:ind w:left="-15" w:right="38" w:firstLine="0"/>
        <w:rPr>
          <w:rFonts w:ascii="Arial Narrow" w:hAnsi="Arial Narrow"/>
          <w:bCs/>
          <w:color w:val="auto"/>
        </w:rPr>
      </w:pPr>
      <w:r>
        <w:rPr>
          <w:rFonts w:ascii="Arial Narrow" w:hAnsi="Arial Narrow"/>
          <w:bCs/>
          <w:color w:val="auto"/>
        </w:rPr>
        <w:t>Adresa: Comuna Feldru</w:t>
      </w:r>
      <w:r w:rsidR="007266FC" w:rsidRPr="00277A91">
        <w:rPr>
          <w:rFonts w:ascii="Arial Narrow" w:hAnsi="Arial Narrow"/>
          <w:bCs/>
          <w:color w:val="auto"/>
        </w:rPr>
        <w:t>,</w:t>
      </w:r>
      <w:r>
        <w:rPr>
          <w:rFonts w:ascii="Arial Narrow" w:hAnsi="Arial Narrow"/>
          <w:bCs/>
          <w:color w:val="auto"/>
        </w:rPr>
        <w:t xml:space="preserve">str. Vasile Nascu </w:t>
      </w:r>
      <w:r w:rsidR="007266FC" w:rsidRPr="00277A91">
        <w:rPr>
          <w:rFonts w:ascii="Arial Narrow" w:hAnsi="Arial Narrow"/>
          <w:bCs/>
          <w:color w:val="auto"/>
        </w:rPr>
        <w:t>nr. 1</w:t>
      </w:r>
      <w:r>
        <w:rPr>
          <w:rFonts w:ascii="Arial Narrow" w:hAnsi="Arial Narrow"/>
          <w:bCs/>
          <w:color w:val="auto"/>
        </w:rPr>
        <w:t>86</w:t>
      </w:r>
      <w:r w:rsidR="00507242" w:rsidRPr="00277A91">
        <w:rPr>
          <w:rFonts w:ascii="Arial Narrow" w:hAnsi="Arial Narrow"/>
          <w:bCs/>
          <w:color w:val="auto"/>
        </w:rPr>
        <w:t xml:space="preserve">, </w:t>
      </w:r>
      <w:r w:rsidR="00B23C57">
        <w:rPr>
          <w:rFonts w:ascii="Arial Narrow" w:hAnsi="Arial Narrow"/>
          <w:bCs/>
          <w:color w:val="auto"/>
        </w:rPr>
        <w:t>jud. Bistrița-Năsăud</w:t>
      </w:r>
    </w:p>
    <w:p w14:paraId="1A16525C" w14:textId="6369019C" w:rsidR="005A76AC" w:rsidRPr="00277A91" w:rsidRDefault="001D7E6A" w:rsidP="005A76AC">
      <w:pPr>
        <w:spacing w:after="0" w:line="240" w:lineRule="auto"/>
        <w:ind w:left="-15" w:right="38" w:firstLine="0"/>
        <w:rPr>
          <w:rFonts w:ascii="Arial Narrow" w:hAnsi="Arial Narrow"/>
          <w:bCs/>
          <w:color w:val="auto"/>
        </w:rPr>
      </w:pPr>
      <w:r>
        <w:rPr>
          <w:rFonts w:ascii="Arial Narrow" w:hAnsi="Arial Narrow"/>
          <w:bCs/>
          <w:color w:val="auto"/>
        </w:rPr>
        <w:t>Telefon: 0263.374.301</w:t>
      </w:r>
    </w:p>
    <w:p w14:paraId="65E739CC" w14:textId="688FBFDE" w:rsidR="00A65A36" w:rsidRPr="00277A91" w:rsidRDefault="001D7E6A" w:rsidP="005A76AC">
      <w:pPr>
        <w:spacing w:after="0" w:line="240" w:lineRule="auto"/>
        <w:ind w:left="-15" w:right="38" w:firstLine="0"/>
        <w:rPr>
          <w:rFonts w:ascii="Arial Narrow" w:hAnsi="Arial Narrow"/>
          <w:bCs/>
          <w:color w:val="auto"/>
          <w:szCs w:val="24"/>
        </w:rPr>
      </w:pPr>
      <w:r>
        <w:rPr>
          <w:rFonts w:ascii="Arial Narrow" w:hAnsi="Arial Narrow"/>
          <w:bCs/>
          <w:color w:val="auto"/>
        </w:rPr>
        <w:t>E-mail: primariafeldru</w:t>
      </w:r>
      <w:r w:rsidR="00B23C57">
        <w:rPr>
          <w:rFonts w:ascii="Arial Narrow" w:hAnsi="Arial Narrow"/>
          <w:bCs/>
          <w:color w:val="auto"/>
        </w:rPr>
        <w:t>@yahoo.com</w:t>
      </w:r>
    </w:p>
    <w:p w14:paraId="5160BD4A" w14:textId="27278294" w:rsidR="00A65A36" w:rsidRDefault="00A65A36" w:rsidP="00C974A2">
      <w:pPr>
        <w:spacing w:after="0" w:line="240" w:lineRule="auto"/>
        <w:ind w:left="-15" w:right="38" w:firstLine="0"/>
        <w:rPr>
          <w:rFonts w:ascii="Arial Narrow" w:hAnsi="Arial Narrow"/>
          <w:bCs/>
          <w:color w:val="auto"/>
          <w:szCs w:val="24"/>
        </w:rPr>
      </w:pPr>
    </w:p>
    <w:p w14:paraId="0D2B1BD6" w14:textId="77777777" w:rsidR="001D7E6A" w:rsidRDefault="001D7E6A" w:rsidP="00C974A2">
      <w:pPr>
        <w:spacing w:after="0" w:line="240" w:lineRule="auto"/>
        <w:ind w:left="-15" w:right="38" w:firstLine="0"/>
        <w:rPr>
          <w:rFonts w:ascii="Arial Narrow" w:hAnsi="Arial Narrow"/>
          <w:bCs/>
          <w:color w:val="auto"/>
          <w:szCs w:val="24"/>
        </w:rPr>
      </w:pPr>
    </w:p>
    <w:p w14:paraId="49D78FCC" w14:textId="3C12DD4B" w:rsidR="001D7E6A" w:rsidRDefault="001D7E6A" w:rsidP="00C974A2">
      <w:pPr>
        <w:spacing w:after="0" w:line="240" w:lineRule="auto"/>
        <w:ind w:left="-15" w:right="38" w:firstLine="0"/>
        <w:rPr>
          <w:rFonts w:ascii="Arial Narrow" w:hAnsi="Arial Narrow"/>
          <w:bCs/>
          <w:color w:val="auto"/>
          <w:szCs w:val="24"/>
        </w:rPr>
      </w:pPr>
      <w:r w:rsidRPr="001D7E6A">
        <w:rPr>
          <w:rFonts w:ascii="Arial Narrow" w:hAnsi="Arial Narrow"/>
          <w:bCs/>
          <w:color w:val="auto"/>
          <w:szCs w:val="24"/>
          <w:lang w:val="en-US"/>
        </w:rPr>
        <w:t xml:space="preserve">„Apel de </w:t>
      </w:r>
      <w:proofErr w:type="spellStart"/>
      <w:r w:rsidRPr="001D7E6A">
        <w:rPr>
          <w:rFonts w:ascii="Arial Narrow" w:hAnsi="Arial Narrow"/>
          <w:bCs/>
          <w:color w:val="auto"/>
          <w:szCs w:val="24"/>
          <w:lang w:val="en-US"/>
        </w:rPr>
        <w:t>proiecte</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gestionat</w:t>
      </w:r>
      <w:proofErr w:type="spellEnd"/>
      <w:r w:rsidRPr="001D7E6A">
        <w:rPr>
          <w:rFonts w:ascii="Arial Narrow" w:hAnsi="Arial Narrow"/>
          <w:bCs/>
          <w:color w:val="auto"/>
          <w:szCs w:val="24"/>
          <w:lang w:val="en-US"/>
        </w:rPr>
        <w:t xml:space="preserve"> de </w:t>
      </w:r>
      <w:proofErr w:type="spellStart"/>
      <w:r w:rsidRPr="001D7E6A">
        <w:rPr>
          <w:rFonts w:ascii="Arial Narrow" w:hAnsi="Arial Narrow"/>
          <w:bCs/>
          <w:color w:val="auto"/>
          <w:szCs w:val="24"/>
          <w:lang w:val="en-US"/>
        </w:rPr>
        <w:t>Ministerul</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Dezvoltării</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Lucrărilor</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Publice</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și</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Administrației</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finanțat</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prin</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Planul</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Național</w:t>
      </w:r>
      <w:proofErr w:type="spellEnd"/>
      <w:r w:rsidRPr="001D7E6A">
        <w:rPr>
          <w:rFonts w:ascii="Arial Narrow" w:hAnsi="Arial Narrow"/>
          <w:bCs/>
          <w:color w:val="auto"/>
          <w:szCs w:val="24"/>
          <w:lang w:val="en-US"/>
        </w:rPr>
        <w:t xml:space="preserve"> de </w:t>
      </w:r>
      <w:proofErr w:type="spellStart"/>
      <w:r w:rsidRPr="001D7E6A">
        <w:rPr>
          <w:rFonts w:ascii="Arial Narrow" w:hAnsi="Arial Narrow"/>
          <w:bCs/>
          <w:color w:val="auto"/>
          <w:szCs w:val="24"/>
          <w:lang w:val="en-US"/>
        </w:rPr>
        <w:t>Redresare</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și</w:t>
      </w:r>
      <w:proofErr w:type="spellEnd"/>
      <w:r w:rsidRPr="001D7E6A">
        <w:rPr>
          <w:rFonts w:ascii="Arial Narrow" w:hAnsi="Arial Narrow"/>
          <w:bCs/>
          <w:color w:val="auto"/>
          <w:szCs w:val="24"/>
          <w:lang w:val="en-US"/>
        </w:rPr>
        <w:t xml:space="preserve"> </w:t>
      </w:r>
      <w:proofErr w:type="spellStart"/>
      <w:r w:rsidRPr="001D7E6A">
        <w:rPr>
          <w:rFonts w:ascii="Arial Narrow" w:hAnsi="Arial Narrow"/>
          <w:bCs/>
          <w:color w:val="auto"/>
          <w:szCs w:val="24"/>
          <w:lang w:val="en-US"/>
        </w:rPr>
        <w:t>Reziliență</w:t>
      </w:r>
      <w:proofErr w:type="spellEnd"/>
      <w:r w:rsidRPr="001D7E6A">
        <w:rPr>
          <w:rFonts w:ascii="Arial Narrow" w:hAnsi="Arial Narrow"/>
          <w:bCs/>
          <w:color w:val="auto"/>
          <w:szCs w:val="24"/>
          <w:lang w:val="en-US"/>
        </w:rPr>
        <w:t xml:space="preserve"> al </w:t>
      </w:r>
      <w:proofErr w:type="spellStart"/>
      <w:r w:rsidRPr="001D7E6A">
        <w:rPr>
          <w:rFonts w:ascii="Arial Narrow" w:hAnsi="Arial Narrow"/>
          <w:bCs/>
          <w:color w:val="auto"/>
          <w:szCs w:val="24"/>
          <w:lang w:val="en-US"/>
        </w:rPr>
        <w:t>României</w:t>
      </w:r>
      <w:proofErr w:type="spellEnd"/>
      <w:r w:rsidRPr="001D7E6A">
        <w:rPr>
          <w:rFonts w:ascii="Arial Narrow" w:hAnsi="Arial Narrow"/>
          <w:bCs/>
          <w:color w:val="auto"/>
          <w:szCs w:val="24"/>
          <w:lang w:val="en-US"/>
        </w:rPr>
        <w:t>”</w:t>
      </w:r>
    </w:p>
    <w:p w14:paraId="6DB461A5" w14:textId="77777777" w:rsidR="001D7E6A" w:rsidRPr="00277A91" w:rsidRDefault="001D7E6A" w:rsidP="00C974A2">
      <w:pPr>
        <w:spacing w:after="0" w:line="240" w:lineRule="auto"/>
        <w:ind w:left="-15" w:right="38" w:firstLine="0"/>
        <w:rPr>
          <w:rFonts w:ascii="Arial Narrow" w:hAnsi="Arial Narrow"/>
          <w:bCs/>
          <w:color w:val="auto"/>
          <w:szCs w:val="24"/>
        </w:rPr>
      </w:pPr>
    </w:p>
    <w:p w14:paraId="0687F8DC" w14:textId="5CEADE18" w:rsidR="00A65A36" w:rsidRPr="00277A91" w:rsidRDefault="00A65A36" w:rsidP="00C974A2">
      <w:pPr>
        <w:spacing w:after="0" w:line="240" w:lineRule="auto"/>
        <w:ind w:left="0" w:right="0" w:firstLine="0"/>
        <w:rPr>
          <w:rFonts w:ascii="Arial Narrow" w:hAnsi="Arial Narrow"/>
          <w:bCs/>
          <w:color w:val="auto"/>
          <w:szCs w:val="24"/>
        </w:rPr>
      </w:pPr>
      <w:r w:rsidRPr="00277A91">
        <w:rPr>
          <w:rFonts w:ascii="Arial Narrow" w:hAnsi="Arial Narrow"/>
          <w:i/>
          <w:color w:val="auto"/>
          <w:szCs w:val="24"/>
        </w:rPr>
        <w:t>„Conținutul acestui material nu reprezintă în mod obligatoriu poziția oficială a Uniunii Europene sau a Guvernului României”</w:t>
      </w:r>
    </w:p>
    <w:sectPr w:rsidR="00A65A36" w:rsidRPr="00277A91" w:rsidSect="00A65A36">
      <w:headerReference w:type="default" r:id="rId7"/>
      <w:footerReference w:type="default" r:id="rId8"/>
      <w:pgSz w:w="11906" w:h="16838" w:code="9"/>
      <w:pgMar w:top="1247" w:right="794" w:bottom="1247" w:left="1134" w:header="28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1160" w14:textId="77777777" w:rsidR="0077093D" w:rsidRDefault="0077093D" w:rsidP="00945728">
      <w:pPr>
        <w:spacing w:after="0" w:line="240" w:lineRule="auto"/>
      </w:pPr>
      <w:r>
        <w:separator/>
      </w:r>
    </w:p>
  </w:endnote>
  <w:endnote w:type="continuationSeparator" w:id="0">
    <w:p w14:paraId="326CA693" w14:textId="77777777" w:rsidR="0077093D" w:rsidRDefault="0077093D" w:rsidP="0094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E413" w14:textId="508664CC" w:rsidR="00945728" w:rsidRDefault="00945728" w:rsidP="00945728">
    <w:pPr>
      <w:spacing w:after="86" w:line="231" w:lineRule="auto"/>
      <w:ind w:left="1411" w:right="0" w:hanging="144"/>
      <w:jc w:val="center"/>
      <w:rPr>
        <w:rFonts w:ascii="Calibri" w:eastAsia="Calibri" w:hAnsi="Calibri" w:cs="Calibri"/>
        <w:b/>
        <w:color w:val="0102B2"/>
        <w:sz w:val="23"/>
      </w:rPr>
    </w:pPr>
    <w:r>
      <w:rPr>
        <w:noProof/>
      </w:rPr>
      <w:drawing>
        <wp:anchor distT="0" distB="0" distL="114300" distR="114300" simplePos="0" relativeHeight="251658240" behindDoc="1" locked="0" layoutInCell="1" allowOverlap="1" wp14:anchorId="4ED5D348" wp14:editId="65E23FCE">
          <wp:simplePos x="0" y="0"/>
          <wp:positionH relativeFrom="margin">
            <wp:align>left</wp:align>
          </wp:positionH>
          <wp:positionV relativeFrom="paragraph">
            <wp:posOffset>82550</wp:posOffset>
          </wp:positionV>
          <wp:extent cx="5731510" cy="88265"/>
          <wp:effectExtent l="0" t="0" r="2540" b="6985"/>
          <wp:wrapNone/>
          <wp:docPr id="10"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5731510" cy="88265"/>
                  </a:xfrm>
                  <a:prstGeom prst="rect">
                    <a:avLst/>
                  </a:prstGeom>
                </pic:spPr>
              </pic:pic>
            </a:graphicData>
          </a:graphic>
        </wp:anchor>
      </w:drawing>
    </w:r>
  </w:p>
  <w:p w14:paraId="56C95BCF" w14:textId="2F04F266" w:rsidR="00945728" w:rsidRDefault="00945728" w:rsidP="00945728">
    <w:pPr>
      <w:spacing w:after="86" w:line="231" w:lineRule="auto"/>
      <w:ind w:left="0" w:right="0" w:firstLine="0"/>
      <w:jc w:val="center"/>
      <w:rPr>
        <w:rFonts w:ascii="Calibri" w:eastAsia="Calibri" w:hAnsi="Calibri" w:cs="Calibri"/>
        <w:color w:val="0102B2"/>
      </w:rPr>
    </w:pPr>
    <w:r>
      <w:rPr>
        <w:rFonts w:ascii="Calibri" w:eastAsia="Calibri" w:hAnsi="Calibri" w:cs="Calibri"/>
        <w:b/>
        <w:color w:val="0102B2"/>
        <w:sz w:val="23"/>
      </w:rPr>
      <w:t>”PNRR. Finanțat de Uniunea Europeană – UrmătoareaGenerațieUE”</w:t>
    </w:r>
  </w:p>
  <w:p w14:paraId="28E57690" w14:textId="665EBC5E" w:rsidR="00945728" w:rsidRPr="00945728" w:rsidRDefault="00000000" w:rsidP="00945728">
    <w:pPr>
      <w:spacing w:after="86" w:line="231" w:lineRule="auto"/>
      <w:ind w:left="0" w:right="0" w:firstLine="0"/>
      <w:jc w:val="center"/>
      <w:rPr>
        <w:color w:val="0102B2"/>
      </w:rPr>
    </w:pPr>
    <w:hyperlink r:id="rId2" w:history="1">
      <w:r w:rsidR="00945728" w:rsidRPr="00945728">
        <w:rPr>
          <w:rStyle w:val="Hyperlink"/>
          <w:rFonts w:ascii="Calibri" w:eastAsia="Calibri" w:hAnsi="Calibri" w:cs="Calibri"/>
          <w:color w:val="0102B2"/>
          <w:sz w:val="18"/>
          <w:u w:val="none"/>
        </w:rPr>
        <w:t>https://mfe.gov.ro/pnrr/</w:t>
      </w:r>
    </w:hyperlink>
    <w:hyperlink r:id="rId3">
      <w:r w:rsidR="00945728" w:rsidRPr="00945728">
        <w:rPr>
          <w:rFonts w:ascii="Calibri" w:eastAsia="Calibri" w:hAnsi="Calibri" w:cs="Calibri"/>
          <w:color w:val="0102B2"/>
          <w:sz w:val="18"/>
        </w:rPr>
        <w:t xml:space="preserve">  </w:t>
      </w:r>
    </w:hyperlink>
    <w:r w:rsidR="00945728" w:rsidRPr="00945728">
      <w:rPr>
        <w:rFonts w:ascii="Calibri" w:eastAsia="Calibri" w:hAnsi="Calibri" w:cs="Calibri"/>
        <w:color w:val="0102B2"/>
        <w:sz w:val="18"/>
      </w:rPr>
      <w:t xml:space="preserve">                                       </w:t>
    </w:r>
    <w:hyperlink r:id="rId4" w:history="1">
      <w:r w:rsidR="00945728" w:rsidRPr="00945728">
        <w:rPr>
          <w:rStyle w:val="Hyperlink"/>
          <w:rFonts w:ascii="Calibri" w:eastAsia="Calibri" w:hAnsi="Calibri" w:cs="Calibri"/>
          <w:color w:val="0102B2"/>
          <w:sz w:val="18"/>
          <w:u w:val="none"/>
        </w:rPr>
        <w:t>https://www.facebook.com/PNRROficial/</w:t>
      </w:r>
    </w:hyperlink>
    <w:hyperlink r:id="rId5">
      <w:r w:rsidR="00945728" w:rsidRPr="00945728">
        <w:rPr>
          <w:rFonts w:ascii="Calibri" w:eastAsia="Calibri" w:hAnsi="Calibri" w:cs="Calibri"/>
          <w:color w:val="0102B2"/>
          <w:sz w:val="18"/>
        </w:rPr>
        <w:t xml:space="preserve"> </w:t>
      </w:r>
    </w:hyperlink>
    <w:hyperlink r:id="rId6">
      <w:r w:rsidR="00945728" w:rsidRPr="00945728">
        <w:rPr>
          <w:rFonts w:ascii="Calibri" w:eastAsia="Calibri" w:hAnsi="Calibri" w:cs="Calibri"/>
          <w:color w:val="0102B2"/>
        </w:rPr>
        <w:t xml:space="preserv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A17F" w14:textId="77777777" w:rsidR="0077093D" w:rsidRDefault="0077093D" w:rsidP="00945728">
      <w:pPr>
        <w:spacing w:after="0" w:line="240" w:lineRule="auto"/>
      </w:pPr>
      <w:r>
        <w:separator/>
      </w:r>
    </w:p>
  </w:footnote>
  <w:footnote w:type="continuationSeparator" w:id="0">
    <w:p w14:paraId="4DB16629" w14:textId="77777777" w:rsidR="0077093D" w:rsidRDefault="0077093D" w:rsidP="00945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4FCB" w14:textId="2ACE644B" w:rsidR="00945728" w:rsidRDefault="004F7064">
    <w:pPr>
      <w:pStyle w:val="Header"/>
    </w:pPr>
    <w:r>
      <w:rPr>
        <w:noProof/>
      </w:rPr>
      <w:drawing>
        <wp:anchor distT="0" distB="0" distL="0" distR="0" simplePos="0" relativeHeight="251660288" behindDoc="0" locked="0" layoutInCell="1" allowOverlap="1" wp14:anchorId="4AEA5D26" wp14:editId="1C0454B9">
          <wp:simplePos x="0" y="0"/>
          <wp:positionH relativeFrom="page">
            <wp:posOffset>914400</wp:posOffset>
          </wp:positionH>
          <wp:positionV relativeFrom="paragraph">
            <wp:posOffset>174625</wp:posOffset>
          </wp:positionV>
          <wp:extent cx="5965190" cy="492760"/>
          <wp:effectExtent l="0" t="0" r="0" b="2540"/>
          <wp:wrapTopAndBottom/>
          <wp:docPr id="9" name="image10.jpeg"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 cstate="print"/>
                  <a:stretch>
                    <a:fillRect/>
                  </a:stretch>
                </pic:blipFill>
                <pic:spPr>
                  <a:xfrm>
                    <a:off x="0" y="0"/>
                    <a:ext cx="5965190" cy="49276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35F"/>
    <w:multiLevelType w:val="hybridMultilevel"/>
    <w:tmpl w:val="097E77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208247C8"/>
    <w:multiLevelType w:val="hybridMultilevel"/>
    <w:tmpl w:val="3580E2E4"/>
    <w:lvl w:ilvl="0" w:tplc="B33A2F34">
      <w:numFmt w:val="bullet"/>
      <w:lvlText w:val="-"/>
      <w:lvlJc w:val="left"/>
      <w:pPr>
        <w:ind w:left="1080" w:hanging="360"/>
      </w:pPr>
      <w:rPr>
        <w:rFonts w:ascii="Trebuchet MS" w:eastAsia="Trebuchet MS"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F55389"/>
    <w:multiLevelType w:val="hybridMultilevel"/>
    <w:tmpl w:val="F8B021EE"/>
    <w:lvl w:ilvl="0" w:tplc="04180001">
      <w:start w:val="1"/>
      <w:numFmt w:val="bullet"/>
      <w:lvlText w:val=""/>
      <w:lvlJc w:val="left"/>
      <w:pPr>
        <w:ind w:left="705" w:hanging="360"/>
      </w:pPr>
      <w:rPr>
        <w:rFonts w:ascii="Symbol" w:hAnsi="Symbol" w:hint="default"/>
      </w:rPr>
    </w:lvl>
    <w:lvl w:ilvl="1" w:tplc="04180003" w:tentative="1">
      <w:start w:val="1"/>
      <w:numFmt w:val="bullet"/>
      <w:lvlText w:val="o"/>
      <w:lvlJc w:val="left"/>
      <w:pPr>
        <w:ind w:left="1425" w:hanging="360"/>
      </w:pPr>
      <w:rPr>
        <w:rFonts w:ascii="Courier New" w:hAnsi="Courier New" w:cs="Courier New" w:hint="default"/>
      </w:rPr>
    </w:lvl>
    <w:lvl w:ilvl="2" w:tplc="04180005" w:tentative="1">
      <w:start w:val="1"/>
      <w:numFmt w:val="bullet"/>
      <w:lvlText w:val=""/>
      <w:lvlJc w:val="left"/>
      <w:pPr>
        <w:ind w:left="2145" w:hanging="360"/>
      </w:pPr>
      <w:rPr>
        <w:rFonts w:ascii="Wingdings" w:hAnsi="Wingdings" w:hint="default"/>
      </w:rPr>
    </w:lvl>
    <w:lvl w:ilvl="3" w:tplc="04180001" w:tentative="1">
      <w:start w:val="1"/>
      <w:numFmt w:val="bullet"/>
      <w:lvlText w:val=""/>
      <w:lvlJc w:val="left"/>
      <w:pPr>
        <w:ind w:left="2865" w:hanging="360"/>
      </w:pPr>
      <w:rPr>
        <w:rFonts w:ascii="Symbol" w:hAnsi="Symbol" w:hint="default"/>
      </w:rPr>
    </w:lvl>
    <w:lvl w:ilvl="4" w:tplc="04180003" w:tentative="1">
      <w:start w:val="1"/>
      <w:numFmt w:val="bullet"/>
      <w:lvlText w:val="o"/>
      <w:lvlJc w:val="left"/>
      <w:pPr>
        <w:ind w:left="3585" w:hanging="360"/>
      </w:pPr>
      <w:rPr>
        <w:rFonts w:ascii="Courier New" w:hAnsi="Courier New" w:cs="Courier New" w:hint="default"/>
      </w:rPr>
    </w:lvl>
    <w:lvl w:ilvl="5" w:tplc="04180005" w:tentative="1">
      <w:start w:val="1"/>
      <w:numFmt w:val="bullet"/>
      <w:lvlText w:val=""/>
      <w:lvlJc w:val="left"/>
      <w:pPr>
        <w:ind w:left="4305" w:hanging="360"/>
      </w:pPr>
      <w:rPr>
        <w:rFonts w:ascii="Wingdings" w:hAnsi="Wingdings" w:hint="default"/>
      </w:rPr>
    </w:lvl>
    <w:lvl w:ilvl="6" w:tplc="04180001" w:tentative="1">
      <w:start w:val="1"/>
      <w:numFmt w:val="bullet"/>
      <w:lvlText w:val=""/>
      <w:lvlJc w:val="left"/>
      <w:pPr>
        <w:ind w:left="5025" w:hanging="360"/>
      </w:pPr>
      <w:rPr>
        <w:rFonts w:ascii="Symbol" w:hAnsi="Symbol" w:hint="default"/>
      </w:rPr>
    </w:lvl>
    <w:lvl w:ilvl="7" w:tplc="04180003" w:tentative="1">
      <w:start w:val="1"/>
      <w:numFmt w:val="bullet"/>
      <w:lvlText w:val="o"/>
      <w:lvlJc w:val="left"/>
      <w:pPr>
        <w:ind w:left="5745" w:hanging="360"/>
      </w:pPr>
      <w:rPr>
        <w:rFonts w:ascii="Courier New" w:hAnsi="Courier New" w:cs="Courier New" w:hint="default"/>
      </w:rPr>
    </w:lvl>
    <w:lvl w:ilvl="8" w:tplc="04180005" w:tentative="1">
      <w:start w:val="1"/>
      <w:numFmt w:val="bullet"/>
      <w:lvlText w:val=""/>
      <w:lvlJc w:val="left"/>
      <w:pPr>
        <w:ind w:left="6465" w:hanging="360"/>
      </w:pPr>
      <w:rPr>
        <w:rFonts w:ascii="Wingdings" w:hAnsi="Wingdings" w:hint="default"/>
      </w:rPr>
    </w:lvl>
  </w:abstractNum>
  <w:abstractNum w:abstractNumId="3" w15:restartNumberingAfterBreak="0">
    <w:nsid w:val="32C20AC1"/>
    <w:multiLevelType w:val="hybridMultilevel"/>
    <w:tmpl w:val="E6083D2A"/>
    <w:lvl w:ilvl="0" w:tplc="65248EAC">
      <w:numFmt w:val="bullet"/>
      <w:lvlText w:val="-"/>
      <w:lvlJc w:val="left"/>
      <w:pPr>
        <w:ind w:left="345" w:hanging="360"/>
      </w:pPr>
      <w:rPr>
        <w:rFonts w:ascii="Trebuchet MS" w:eastAsia="Trebuchet MS" w:hAnsi="Trebuchet MS" w:cs="Trebuchet M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3877755C"/>
    <w:multiLevelType w:val="hybridMultilevel"/>
    <w:tmpl w:val="110A219E"/>
    <w:lvl w:ilvl="0" w:tplc="B7A835B6">
      <w:start w:val="5"/>
      <w:numFmt w:val="bullet"/>
      <w:lvlText w:val="-"/>
      <w:lvlJc w:val="left"/>
      <w:pPr>
        <w:ind w:left="730" w:hanging="360"/>
      </w:pPr>
      <w:rPr>
        <w:rFonts w:ascii="Arial Narrow" w:eastAsia="Trebuchet MS" w:hAnsi="Arial Narrow" w:cs="Trebuchet MS"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5" w15:restartNumberingAfterBreak="0">
    <w:nsid w:val="3B5A19E9"/>
    <w:multiLevelType w:val="hybridMultilevel"/>
    <w:tmpl w:val="05725E82"/>
    <w:lvl w:ilvl="0" w:tplc="0464E35C">
      <w:numFmt w:val="bullet"/>
      <w:lvlText w:val="-"/>
      <w:lvlJc w:val="left"/>
      <w:pPr>
        <w:ind w:left="1090" w:hanging="360"/>
      </w:pPr>
      <w:rPr>
        <w:rFonts w:ascii="Arial Narrow" w:eastAsia="Trebuchet MS" w:hAnsi="Arial Narrow" w:cs="Trebuchet M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6" w15:restartNumberingAfterBreak="0">
    <w:nsid w:val="3EB9049A"/>
    <w:multiLevelType w:val="hybridMultilevel"/>
    <w:tmpl w:val="8A2EB2EC"/>
    <w:lvl w:ilvl="0" w:tplc="A4EC5D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B44F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6E8D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F4D6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45D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3270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D2A4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AAD9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6821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6B00F9"/>
    <w:multiLevelType w:val="hybridMultilevel"/>
    <w:tmpl w:val="8B802A62"/>
    <w:lvl w:ilvl="0" w:tplc="882C5EF6">
      <w:start w:val="1"/>
      <w:numFmt w:val="decimal"/>
      <w:lvlText w:val="%1."/>
      <w:lvlJc w:val="left"/>
      <w:pPr>
        <w:ind w:left="345" w:hanging="360"/>
      </w:pPr>
      <w:rPr>
        <w:rFonts w:hint="default"/>
        <w:b/>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8" w15:restartNumberingAfterBreak="0">
    <w:nsid w:val="4C3E2DA3"/>
    <w:multiLevelType w:val="hybridMultilevel"/>
    <w:tmpl w:val="76C8794C"/>
    <w:lvl w:ilvl="0" w:tplc="3D0C64AC">
      <w:start w:val="3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2F84554"/>
    <w:multiLevelType w:val="hybridMultilevel"/>
    <w:tmpl w:val="ED3CC384"/>
    <w:lvl w:ilvl="0" w:tplc="CB96C444">
      <w:numFmt w:val="bullet"/>
      <w:lvlText w:val="-"/>
      <w:lvlJc w:val="left"/>
      <w:pPr>
        <w:ind w:left="720" w:hanging="360"/>
      </w:pPr>
      <w:rPr>
        <w:rFonts w:ascii="Calibri" w:eastAsiaTheme="majorEastAsia"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637B2377"/>
    <w:multiLevelType w:val="hybridMultilevel"/>
    <w:tmpl w:val="89A4C51A"/>
    <w:lvl w:ilvl="0" w:tplc="04180001">
      <w:start w:val="1"/>
      <w:numFmt w:val="bullet"/>
      <w:lvlText w:val=""/>
      <w:lvlJc w:val="left"/>
      <w:pPr>
        <w:ind w:left="705" w:hanging="360"/>
      </w:pPr>
      <w:rPr>
        <w:rFonts w:ascii="Symbol" w:hAnsi="Symbol" w:hint="default"/>
      </w:rPr>
    </w:lvl>
    <w:lvl w:ilvl="1" w:tplc="04180003" w:tentative="1">
      <w:start w:val="1"/>
      <w:numFmt w:val="bullet"/>
      <w:lvlText w:val="o"/>
      <w:lvlJc w:val="left"/>
      <w:pPr>
        <w:ind w:left="1425" w:hanging="360"/>
      </w:pPr>
      <w:rPr>
        <w:rFonts w:ascii="Courier New" w:hAnsi="Courier New" w:cs="Courier New" w:hint="default"/>
      </w:rPr>
    </w:lvl>
    <w:lvl w:ilvl="2" w:tplc="04180005" w:tentative="1">
      <w:start w:val="1"/>
      <w:numFmt w:val="bullet"/>
      <w:lvlText w:val=""/>
      <w:lvlJc w:val="left"/>
      <w:pPr>
        <w:ind w:left="2145" w:hanging="360"/>
      </w:pPr>
      <w:rPr>
        <w:rFonts w:ascii="Wingdings" w:hAnsi="Wingdings" w:hint="default"/>
      </w:rPr>
    </w:lvl>
    <w:lvl w:ilvl="3" w:tplc="04180001" w:tentative="1">
      <w:start w:val="1"/>
      <w:numFmt w:val="bullet"/>
      <w:lvlText w:val=""/>
      <w:lvlJc w:val="left"/>
      <w:pPr>
        <w:ind w:left="2865" w:hanging="360"/>
      </w:pPr>
      <w:rPr>
        <w:rFonts w:ascii="Symbol" w:hAnsi="Symbol" w:hint="default"/>
      </w:rPr>
    </w:lvl>
    <w:lvl w:ilvl="4" w:tplc="04180003" w:tentative="1">
      <w:start w:val="1"/>
      <w:numFmt w:val="bullet"/>
      <w:lvlText w:val="o"/>
      <w:lvlJc w:val="left"/>
      <w:pPr>
        <w:ind w:left="3585" w:hanging="360"/>
      </w:pPr>
      <w:rPr>
        <w:rFonts w:ascii="Courier New" w:hAnsi="Courier New" w:cs="Courier New" w:hint="default"/>
      </w:rPr>
    </w:lvl>
    <w:lvl w:ilvl="5" w:tplc="04180005" w:tentative="1">
      <w:start w:val="1"/>
      <w:numFmt w:val="bullet"/>
      <w:lvlText w:val=""/>
      <w:lvlJc w:val="left"/>
      <w:pPr>
        <w:ind w:left="4305" w:hanging="360"/>
      </w:pPr>
      <w:rPr>
        <w:rFonts w:ascii="Wingdings" w:hAnsi="Wingdings" w:hint="default"/>
      </w:rPr>
    </w:lvl>
    <w:lvl w:ilvl="6" w:tplc="04180001" w:tentative="1">
      <w:start w:val="1"/>
      <w:numFmt w:val="bullet"/>
      <w:lvlText w:val=""/>
      <w:lvlJc w:val="left"/>
      <w:pPr>
        <w:ind w:left="5025" w:hanging="360"/>
      </w:pPr>
      <w:rPr>
        <w:rFonts w:ascii="Symbol" w:hAnsi="Symbol" w:hint="default"/>
      </w:rPr>
    </w:lvl>
    <w:lvl w:ilvl="7" w:tplc="04180003" w:tentative="1">
      <w:start w:val="1"/>
      <w:numFmt w:val="bullet"/>
      <w:lvlText w:val="o"/>
      <w:lvlJc w:val="left"/>
      <w:pPr>
        <w:ind w:left="5745" w:hanging="360"/>
      </w:pPr>
      <w:rPr>
        <w:rFonts w:ascii="Courier New" w:hAnsi="Courier New" w:cs="Courier New" w:hint="default"/>
      </w:rPr>
    </w:lvl>
    <w:lvl w:ilvl="8" w:tplc="04180005" w:tentative="1">
      <w:start w:val="1"/>
      <w:numFmt w:val="bullet"/>
      <w:lvlText w:val=""/>
      <w:lvlJc w:val="left"/>
      <w:pPr>
        <w:ind w:left="6465" w:hanging="360"/>
      </w:pPr>
      <w:rPr>
        <w:rFonts w:ascii="Wingdings" w:hAnsi="Wingdings" w:hint="default"/>
      </w:rPr>
    </w:lvl>
  </w:abstractNum>
  <w:abstractNum w:abstractNumId="11" w15:restartNumberingAfterBreak="0">
    <w:nsid w:val="67434B28"/>
    <w:multiLevelType w:val="hybridMultilevel"/>
    <w:tmpl w:val="2AF8A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068307">
    <w:abstractNumId w:val="6"/>
  </w:num>
  <w:num w:numId="2" w16cid:durableId="12464314">
    <w:abstractNumId w:val="2"/>
  </w:num>
  <w:num w:numId="3" w16cid:durableId="1124235336">
    <w:abstractNumId w:val="10"/>
  </w:num>
  <w:num w:numId="4" w16cid:durableId="141898552">
    <w:abstractNumId w:val="0"/>
  </w:num>
  <w:num w:numId="5" w16cid:durableId="606277900">
    <w:abstractNumId w:val="8"/>
  </w:num>
  <w:num w:numId="6" w16cid:durableId="60755841">
    <w:abstractNumId w:val="1"/>
  </w:num>
  <w:num w:numId="7" w16cid:durableId="455608035">
    <w:abstractNumId w:val="3"/>
  </w:num>
  <w:num w:numId="8" w16cid:durableId="749350329">
    <w:abstractNumId w:val="7"/>
  </w:num>
  <w:num w:numId="9" w16cid:durableId="802427258">
    <w:abstractNumId w:val="11"/>
  </w:num>
  <w:num w:numId="10" w16cid:durableId="1228304923">
    <w:abstractNumId w:val="9"/>
  </w:num>
  <w:num w:numId="11" w16cid:durableId="1437094061">
    <w:abstractNumId w:val="9"/>
  </w:num>
  <w:num w:numId="12" w16cid:durableId="906112396">
    <w:abstractNumId w:val="9"/>
  </w:num>
  <w:num w:numId="13" w16cid:durableId="54623675">
    <w:abstractNumId w:val="9"/>
  </w:num>
  <w:num w:numId="14" w16cid:durableId="845169820">
    <w:abstractNumId w:val="4"/>
  </w:num>
  <w:num w:numId="15" w16cid:durableId="406803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53"/>
    <w:rsid w:val="00002C8D"/>
    <w:rsid w:val="00012284"/>
    <w:rsid w:val="00030845"/>
    <w:rsid w:val="000647AD"/>
    <w:rsid w:val="000949A6"/>
    <w:rsid w:val="000C29AA"/>
    <w:rsid w:val="000C468A"/>
    <w:rsid w:val="000F754C"/>
    <w:rsid w:val="00102085"/>
    <w:rsid w:val="00147F04"/>
    <w:rsid w:val="00195EDC"/>
    <w:rsid w:val="001D7E6A"/>
    <w:rsid w:val="002030C5"/>
    <w:rsid w:val="002043E9"/>
    <w:rsid w:val="00261819"/>
    <w:rsid w:val="00273FD7"/>
    <w:rsid w:val="00274CD5"/>
    <w:rsid w:val="00277A91"/>
    <w:rsid w:val="002D0D41"/>
    <w:rsid w:val="002E49BF"/>
    <w:rsid w:val="00303728"/>
    <w:rsid w:val="003646CF"/>
    <w:rsid w:val="00370955"/>
    <w:rsid w:val="00382574"/>
    <w:rsid w:val="00404BE7"/>
    <w:rsid w:val="00412A31"/>
    <w:rsid w:val="0044285F"/>
    <w:rsid w:val="00495F0B"/>
    <w:rsid w:val="004B32BE"/>
    <w:rsid w:val="004B56DB"/>
    <w:rsid w:val="004C099A"/>
    <w:rsid w:val="004C36F5"/>
    <w:rsid w:val="004C540A"/>
    <w:rsid w:val="004F477C"/>
    <w:rsid w:val="004F7064"/>
    <w:rsid w:val="00507242"/>
    <w:rsid w:val="00511D25"/>
    <w:rsid w:val="00532DD6"/>
    <w:rsid w:val="00550131"/>
    <w:rsid w:val="005A76AC"/>
    <w:rsid w:val="005B3A2E"/>
    <w:rsid w:val="00617629"/>
    <w:rsid w:val="00627302"/>
    <w:rsid w:val="00645B7A"/>
    <w:rsid w:val="006A0574"/>
    <w:rsid w:val="00723055"/>
    <w:rsid w:val="007266FC"/>
    <w:rsid w:val="0077093D"/>
    <w:rsid w:val="00782367"/>
    <w:rsid w:val="007D25C2"/>
    <w:rsid w:val="007E12EC"/>
    <w:rsid w:val="0080250E"/>
    <w:rsid w:val="00803CBA"/>
    <w:rsid w:val="00807831"/>
    <w:rsid w:val="00832C0E"/>
    <w:rsid w:val="00884D10"/>
    <w:rsid w:val="008E1CE4"/>
    <w:rsid w:val="00940096"/>
    <w:rsid w:val="00945728"/>
    <w:rsid w:val="009613CA"/>
    <w:rsid w:val="00977809"/>
    <w:rsid w:val="009A3139"/>
    <w:rsid w:val="009A6F76"/>
    <w:rsid w:val="009B7C70"/>
    <w:rsid w:val="009D28C4"/>
    <w:rsid w:val="00A466D7"/>
    <w:rsid w:val="00A65A36"/>
    <w:rsid w:val="00AB30BB"/>
    <w:rsid w:val="00AB51DC"/>
    <w:rsid w:val="00AD6497"/>
    <w:rsid w:val="00AE1D48"/>
    <w:rsid w:val="00AE7444"/>
    <w:rsid w:val="00AF4453"/>
    <w:rsid w:val="00B23C57"/>
    <w:rsid w:val="00BC618E"/>
    <w:rsid w:val="00C274A6"/>
    <w:rsid w:val="00C54CC8"/>
    <w:rsid w:val="00C9638E"/>
    <w:rsid w:val="00C974A2"/>
    <w:rsid w:val="00CA056E"/>
    <w:rsid w:val="00D54B1C"/>
    <w:rsid w:val="00D9065C"/>
    <w:rsid w:val="00DE0B4D"/>
    <w:rsid w:val="00DE5BCB"/>
    <w:rsid w:val="00DF0D35"/>
    <w:rsid w:val="00E12642"/>
    <w:rsid w:val="00E16E89"/>
    <w:rsid w:val="00E81635"/>
    <w:rsid w:val="00E84A47"/>
    <w:rsid w:val="00EC774C"/>
    <w:rsid w:val="00EE3F05"/>
    <w:rsid w:val="00EE41FB"/>
    <w:rsid w:val="00F25EF9"/>
    <w:rsid w:val="00F45CBB"/>
    <w:rsid w:val="00F60153"/>
    <w:rsid w:val="00F74734"/>
    <w:rsid w:val="00F81E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584AF"/>
  <w15:docId w15:val="{34C53F94-3B2D-40EB-BF64-EBDC408D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55" w:lineRule="auto"/>
      <w:ind w:left="370" w:right="52" w:hanging="370"/>
      <w:jc w:val="both"/>
    </w:pPr>
    <w:rPr>
      <w:rFonts w:ascii="Trebuchet MS" w:eastAsia="Trebuchet MS" w:hAnsi="Trebuchet MS" w:cs="Trebuchet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728"/>
    <w:rPr>
      <w:rFonts w:ascii="Trebuchet MS" w:eastAsia="Trebuchet MS" w:hAnsi="Trebuchet MS" w:cs="Trebuchet MS"/>
      <w:color w:val="000000"/>
      <w:sz w:val="24"/>
    </w:rPr>
  </w:style>
  <w:style w:type="paragraph" w:styleId="Footer">
    <w:name w:val="footer"/>
    <w:basedOn w:val="Normal"/>
    <w:link w:val="FooterChar"/>
    <w:uiPriority w:val="99"/>
    <w:unhideWhenUsed/>
    <w:rsid w:val="009457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728"/>
    <w:rPr>
      <w:rFonts w:ascii="Trebuchet MS" w:eastAsia="Trebuchet MS" w:hAnsi="Trebuchet MS" w:cs="Trebuchet MS"/>
      <w:color w:val="000000"/>
      <w:sz w:val="24"/>
    </w:rPr>
  </w:style>
  <w:style w:type="character" w:styleId="Hyperlink">
    <w:name w:val="Hyperlink"/>
    <w:basedOn w:val="DefaultParagraphFont"/>
    <w:uiPriority w:val="99"/>
    <w:unhideWhenUsed/>
    <w:rsid w:val="00945728"/>
    <w:rPr>
      <w:color w:val="0563C1" w:themeColor="hyperlink"/>
      <w:u w:val="single"/>
    </w:rPr>
  </w:style>
  <w:style w:type="character" w:customStyle="1" w:styleId="UnresolvedMention1">
    <w:name w:val="Unresolved Mention1"/>
    <w:basedOn w:val="DefaultParagraphFont"/>
    <w:uiPriority w:val="99"/>
    <w:semiHidden/>
    <w:unhideWhenUsed/>
    <w:rsid w:val="00945728"/>
    <w:rPr>
      <w:color w:val="605E5C"/>
      <w:shd w:val="clear" w:color="auto" w:fill="E1DFDD"/>
    </w:rPr>
  </w:style>
  <w:style w:type="paragraph" w:styleId="ListParagraph">
    <w:name w:val="List Paragraph"/>
    <w:basedOn w:val="Normal"/>
    <w:uiPriority w:val="34"/>
    <w:qFormat/>
    <w:rsid w:val="00AB51DC"/>
    <w:pPr>
      <w:ind w:left="720"/>
      <w:contextualSpacing/>
    </w:pPr>
  </w:style>
  <w:style w:type="paragraph" w:styleId="FootnoteText">
    <w:name w:val="footnote text"/>
    <w:basedOn w:val="Normal"/>
    <w:link w:val="FootnoteTextChar"/>
    <w:uiPriority w:val="99"/>
    <w:semiHidden/>
    <w:unhideWhenUsed/>
    <w:rsid w:val="00DE5BCB"/>
    <w:pPr>
      <w:spacing w:after="0" w:line="240" w:lineRule="auto"/>
      <w:ind w:left="0" w:right="0" w:firstLine="0"/>
      <w:jc w:val="left"/>
    </w:pPr>
    <w:rPr>
      <w:rFonts w:ascii="Calibri" w:eastAsia="Calibri" w:hAnsi="Calibri" w:cs="Calibri"/>
      <w:color w:val="auto"/>
      <w:sz w:val="20"/>
      <w:szCs w:val="20"/>
    </w:rPr>
  </w:style>
  <w:style w:type="character" w:customStyle="1" w:styleId="FootnoteTextChar">
    <w:name w:val="Footnote Text Char"/>
    <w:basedOn w:val="DefaultParagraphFont"/>
    <w:link w:val="FootnoteText"/>
    <w:uiPriority w:val="99"/>
    <w:semiHidden/>
    <w:rsid w:val="00DE5BC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6034">
      <w:bodyDiv w:val="1"/>
      <w:marLeft w:val="0"/>
      <w:marRight w:val="0"/>
      <w:marTop w:val="0"/>
      <w:marBottom w:val="0"/>
      <w:divBdr>
        <w:top w:val="none" w:sz="0" w:space="0" w:color="auto"/>
        <w:left w:val="none" w:sz="0" w:space="0" w:color="auto"/>
        <w:bottom w:val="none" w:sz="0" w:space="0" w:color="auto"/>
        <w:right w:val="none" w:sz="0" w:space="0" w:color="auto"/>
      </w:divBdr>
    </w:div>
    <w:div w:id="1526140040">
      <w:bodyDiv w:val="1"/>
      <w:marLeft w:val="0"/>
      <w:marRight w:val="0"/>
      <w:marTop w:val="0"/>
      <w:marBottom w:val="0"/>
      <w:divBdr>
        <w:top w:val="none" w:sz="0" w:space="0" w:color="auto"/>
        <w:left w:val="none" w:sz="0" w:space="0" w:color="auto"/>
        <w:bottom w:val="none" w:sz="0" w:space="0" w:color="auto"/>
        <w:right w:val="none" w:sz="0" w:space="0" w:color="auto"/>
      </w:divBdr>
    </w:div>
    <w:div w:id="211408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fe.gov.ro/pnrr/" TargetMode="External"/><Relationship Id="rId2" Type="http://schemas.openxmlformats.org/officeDocument/2006/relationships/hyperlink" Target="https://mfe.gov.ro/pnrr/" TargetMode="External"/><Relationship Id="rId1" Type="http://schemas.openxmlformats.org/officeDocument/2006/relationships/image" Target="media/image2.jpg"/><Relationship Id="rId6" Type="http://schemas.openxmlformats.org/officeDocument/2006/relationships/hyperlink" Target="https://www.facebook.com/PNRROficial/" TargetMode="External"/><Relationship Id="rId5" Type="http://schemas.openxmlformats.org/officeDocument/2006/relationships/hyperlink" Target="https://www.facebook.com/PNRROficial/" TargetMode="External"/><Relationship Id="rId4" Type="http://schemas.openxmlformats.org/officeDocument/2006/relationships/hyperlink" Target="https://www.facebook.com/PNRRO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alexandrulazarec@gmail.com</dc:creator>
  <cp:lastModifiedBy>Grigore</cp:lastModifiedBy>
  <cp:revision>2</cp:revision>
  <cp:lastPrinted>2023-09-12T10:41:00Z</cp:lastPrinted>
  <dcterms:created xsi:type="dcterms:W3CDTF">2023-10-19T06:46:00Z</dcterms:created>
  <dcterms:modified xsi:type="dcterms:W3CDTF">2023-10-19T06:46:00Z</dcterms:modified>
</cp:coreProperties>
</file>